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519A" w14:textId="77777777" w:rsidR="006F305D" w:rsidRPr="00962EF2" w:rsidRDefault="00962EF2">
      <w:pPr>
        <w:jc w:val="center"/>
        <w:rPr>
          <w:rFonts w:ascii="ＭＳ 明朝" w:hAnsi="游明朝" w:cs="Times New Roman"/>
          <w:spacing w:val="4"/>
        </w:rPr>
      </w:pPr>
      <w:r w:rsidRPr="00962EF2">
        <w:rPr>
          <w:rFonts w:ascii="ＭＳ 明朝" w:eastAsia="ＭＳ Ｐ明朝" w:hAnsi="游明朝" w:cs="ＭＳ Ｐ明朝" w:hint="eastAsia"/>
          <w:spacing w:val="4"/>
          <w:sz w:val="36"/>
          <w:szCs w:val="36"/>
          <w:u w:val="single" w:color="000000"/>
        </w:rPr>
        <w:t xml:space="preserve">　　　　期</w:t>
      </w:r>
      <w:r w:rsidRPr="00962EF2">
        <w:rPr>
          <w:rFonts w:ascii="ＭＳ 明朝" w:eastAsia="ＭＳ Ｐ明朝" w:hAnsi="游明朝" w:cs="ＭＳ Ｐ明朝" w:hint="eastAsia"/>
          <w:spacing w:val="4"/>
          <w:sz w:val="36"/>
          <w:szCs w:val="36"/>
        </w:rPr>
        <w:t xml:space="preserve">　特</w:t>
      </w:r>
      <w:bookmarkStart w:id="0" w:name="_GoBack"/>
      <w:bookmarkEnd w:id="0"/>
      <w:r w:rsidRPr="00962EF2">
        <w:rPr>
          <w:rFonts w:ascii="ＭＳ 明朝" w:eastAsia="ＭＳ Ｐ明朝" w:hAnsi="游明朝" w:cs="ＭＳ Ｐ明朝" w:hint="eastAsia"/>
          <w:spacing w:val="4"/>
          <w:sz w:val="36"/>
          <w:szCs w:val="36"/>
        </w:rPr>
        <w:t>別活動</w:t>
      </w:r>
      <w:r w:rsidRPr="00962EF2">
        <w:rPr>
          <w:rFonts w:ascii="ＭＳ 明朝" w:eastAsia="ＭＳ Ｐ明朝" w:hAnsi="游明朝" w:cs="ＭＳ Ｐ明朝" w:hint="eastAsia"/>
          <w:spacing w:val="14"/>
          <w:sz w:val="36"/>
          <w:szCs w:val="36"/>
        </w:rPr>
        <w:t>改善のための振り返</w:t>
      </w:r>
      <w:r w:rsidRPr="00962EF2">
        <w:rPr>
          <w:rFonts w:ascii="ＭＳ 明朝" w:eastAsia="ＭＳ Ｐ明朝" w:hAnsi="游明朝" w:cs="ＭＳ Ｐ明朝" w:hint="eastAsia"/>
          <w:spacing w:val="4"/>
          <w:sz w:val="36"/>
          <w:szCs w:val="36"/>
        </w:rPr>
        <w:t xml:space="preserve">り　　　　　</w:t>
      </w:r>
    </w:p>
    <w:p w14:paraId="3DC5E871" w14:textId="77777777" w:rsidR="006F305D" w:rsidRPr="00962EF2" w:rsidRDefault="00962EF2">
      <w:pPr>
        <w:spacing w:line="584" w:lineRule="exact"/>
        <w:rPr>
          <w:rFonts w:ascii="ＭＳ 明朝" w:hAnsi="游明朝" w:cs="Times New Roman"/>
          <w:spacing w:val="4"/>
        </w:rPr>
      </w:pPr>
      <w:r>
        <w:rPr>
          <w:rFonts w:hint="eastAsia"/>
        </w:rPr>
        <w:t>担任学級　　　　　　　　　　　　　　　　　　　担当教科</w:t>
      </w:r>
    </w:p>
    <w:p w14:paraId="6C731B01" w14:textId="77777777" w:rsidR="006F305D" w:rsidRPr="00962EF2" w:rsidRDefault="00962EF2">
      <w:pPr>
        <w:spacing w:line="584" w:lineRule="exact"/>
        <w:rPr>
          <w:rFonts w:ascii="ＭＳ 明朝" w:hAnsi="游明朝" w:cs="Times New Roman"/>
          <w:spacing w:val="4"/>
        </w:rPr>
      </w:pPr>
      <w:r w:rsidRPr="00962EF2">
        <w:rPr>
          <w:rFonts w:ascii="ＭＳ 明朝" w:hAnsi="游明朝" w:cs="Times New Roman"/>
          <w:color w:val="auto"/>
          <w:sz w:val="24"/>
          <w:szCs w:val="24"/>
        </w:rPr>
        <w:fldChar w:fldCharType="begin"/>
      </w:r>
      <w:r w:rsidRPr="00962EF2">
        <w:rPr>
          <w:rFonts w:ascii="ＭＳ 明朝" w:hAnsi="游明朝" w:cs="Times New Roman"/>
          <w:color w:val="auto"/>
          <w:sz w:val="24"/>
          <w:szCs w:val="24"/>
        </w:rPr>
        <w:instrText>eq \o\ad(</w:instrText>
      </w:r>
      <w:r>
        <w:rPr>
          <w:rFonts w:hint="eastAsia"/>
        </w:rPr>
        <w:instrText>評価期間</w:instrText>
      </w:r>
      <w:r w:rsidRPr="00962EF2">
        <w:rPr>
          <w:rFonts w:ascii="ＭＳ 明朝" w:hAnsi="游明朝" w:cs="Times New Roman"/>
          <w:color w:val="auto"/>
          <w:sz w:val="24"/>
          <w:szCs w:val="24"/>
        </w:rPr>
        <w:instrText>,</w:instrText>
      </w:r>
      <w:r w:rsidRPr="00962EF2">
        <w:rPr>
          <w:rFonts w:ascii="ＭＳ 明朝" w:hAnsi="游明朝" w:cs="Times New Roman" w:hint="eastAsia"/>
          <w:color w:val="auto"/>
        </w:rPr>
        <w:instrText xml:space="preserve">　　　　　</w:instrText>
      </w:r>
      <w:r w:rsidRPr="00962EF2">
        <w:rPr>
          <w:rFonts w:ascii="ＭＳ 明朝" w:hAnsi="游明朝" w:cs="Times New Roman"/>
          <w:color w:val="auto"/>
          <w:sz w:val="24"/>
          <w:szCs w:val="24"/>
        </w:rPr>
        <w:instrText>)</w:instrText>
      </w:r>
      <w:r w:rsidRPr="00962EF2">
        <w:rPr>
          <w:rFonts w:ascii="ＭＳ 明朝" w:hAnsi="游明朝" w:cs="Times New Roman"/>
          <w:color w:val="auto"/>
          <w:sz w:val="24"/>
          <w:szCs w:val="24"/>
        </w:rPr>
        <w:fldChar w:fldCharType="end"/>
      </w:r>
      <w:r>
        <w:rPr>
          <w:rFonts w:hint="eastAsia"/>
        </w:rPr>
        <w:t xml:space="preserve">　　　　年　　　月　　　日　～　　　　年　　　月　　　日</w:t>
      </w:r>
    </w:p>
    <w:p w14:paraId="16DFDB0B" w14:textId="77777777" w:rsidR="006F305D" w:rsidRPr="00962EF2" w:rsidRDefault="00962EF2">
      <w:pPr>
        <w:spacing w:line="584" w:lineRule="exact"/>
        <w:rPr>
          <w:rFonts w:ascii="ＭＳ 明朝" w:hAnsi="游明朝" w:cs="Times New Roman"/>
          <w:spacing w:val="4"/>
        </w:rPr>
      </w:pPr>
      <w:r w:rsidRPr="00962EF2">
        <w:rPr>
          <w:rFonts w:ascii="ＭＳ 明朝" w:hAnsi="游明朝" w:cs="Times New Roman"/>
          <w:color w:val="auto"/>
          <w:sz w:val="24"/>
          <w:szCs w:val="24"/>
        </w:rPr>
        <w:fldChar w:fldCharType="begin"/>
      </w:r>
      <w:r w:rsidRPr="00962EF2">
        <w:rPr>
          <w:rFonts w:ascii="ＭＳ 明朝" w:hAnsi="游明朝" w:cs="Times New Roman"/>
          <w:color w:val="auto"/>
          <w:sz w:val="24"/>
          <w:szCs w:val="24"/>
        </w:rPr>
        <w:instrText>eq \o\ad(</w:instrText>
      </w:r>
      <w:r>
        <w:rPr>
          <w:rFonts w:hint="eastAsia"/>
        </w:rPr>
        <w:instrText>評価</w:instrText>
      </w:r>
      <w:r w:rsidRPr="00962EF2">
        <w:rPr>
          <w:rFonts w:ascii="ＭＳ 明朝" w:hAnsi="游明朝" w:cs="Times New Roman"/>
          <w:color w:val="auto"/>
          <w:sz w:val="24"/>
          <w:szCs w:val="24"/>
        </w:rPr>
        <w:instrText>,</w:instrText>
      </w:r>
      <w:r w:rsidRPr="00962EF2">
        <w:rPr>
          <w:rFonts w:ascii="ＭＳ 明朝" w:hAnsi="游明朝" w:cs="Times New Roman" w:hint="eastAsia"/>
          <w:color w:val="auto"/>
        </w:rPr>
        <w:instrText xml:space="preserve">　　　　　</w:instrText>
      </w:r>
      <w:r w:rsidRPr="00962EF2">
        <w:rPr>
          <w:rFonts w:ascii="ＭＳ 明朝" w:hAnsi="游明朝" w:cs="Times New Roman"/>
          <w:color w:val="auto"/>
          <w:sz w:val="24"/>
          <w:szCs w:val="24"/>
        </w:rPr>
        <w:instrText>)</w:instrText>
      </w:r>
      <w:r w:rsidRPr="00962EF2">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0"/>
        <w:gridCol w:w="384"/>
        <w:gridCol w:w="8402"/>
        <w:gridCol w:w="1099"/>
      </w:tblGrid>
      <w:tr w:rsidR="006F305D" w:rsidRPr="00962EF2" w14:paraId="15415FA3" w14:textId="77777777" w:rsidTr="00CF374F">
        <w:trPr>
          <w:trHeight w:val="300"/>
        </w:trPr>
        <w:tc>
          <w:tcPr>
            <w:tcW w:w="549" w:type="dxa"/>
            <w:gridSpan w:val="2"/>
            <w:tcBorders>
              <w:top w:val="nil"/>
              <w:left w:val="nil"/>
              <w:bottom w:val="nil"/>
              <w:right w:val="single" w:sz="12" w:space="0" w:color="000000"/>
            </w:tcBorders>
          </w:tcPr>
          <w:p w14:paraId="24E2FB35" w14:textId="77777777" w:rsidR="006F305D" w:rsidRPr="00962EF2" w:rsidRDefault="006F305D">
            <w:pPr>
              <w:suppressAutoHyphens/>
              <w:kinsoku w:val="0"/>
              <w:wordWrap w:val="0"/>
              <w:autoSpaceDE w:val="0"/>
              <w:autoSpaceDN w:val="0"/>
              <w:spacing w:line="416" w:lineRule="atLeast"/>
              <w:jc w:val="center"/>
              <w:rPr>
                <w:rFonts w:ascii="ＭＳ 明朝" w:hAnsi="游明朝" w:cs="Times New Roman"/>
                <w:color w:val="auto"/>
                <w:sz w:val="16"/>
                <w:szCs w:val="16"/>
              </w:rPr>
            </w:pPr>
          </w:p>
        </w:tc>
        <w:tc>
          <w:tcPr>
            <w:tcW w:w="8786" w:type="dxa"/>
            <w:gridSpan w:val="2"/>
            <w:tcBorders>
              <w:top w:val="single" w:sz="12" w:space="0" w:color="000000"/>
              <w:left w:val="single" w:sz="12" w:space="0" w:color="000000"/>
              <w:bottom w:val="nil"/>
              <w:right w:val="single" w:sz="4" w:space="0" w:color="000000"/>
            </w:tcBorders>
          </w:tcPr>
          <w:p w14:paraId="51A8D18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項　　　　　　目</w:t>
            </w:r>
          </w:p>
        </w:tc>
        <w:tc>
          <w:tcPr>
            <w:tcW w:w="1099" w:type="dxa"/>
            <w:tcBorders>
              <w:top w:val="single" w:sz="12" w:space="0" w:color="000000"/>
              <w:left w:val="single" w:sz="4" w:space="0" w:color="000000"/>
              <w:bottom w:val="nil"/>
              <w:right w:val="single" w:sz="12" w:space="0" w:color="000000"/>
            </w:tcBorders>
          </w:tcPr>
          <w:p w14:paraId="25CF1ABC" w14:textId="45BA2E22"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評</w:t>
            </w:r>
            <w:r w:rsidR="004C64DB">
              <w:rPr>
                <w:rFonts w:hint="eastAsia"/>
              </w:rPr>
              <w:t xml:space="preserve">　　</w:t>
            </w:r>
            <w:r>
              <w:rPr>
                <w:rFonts w:hint="eastAsia"/>
              </w:rPr>
              <w:t>価</w:t>
            </w:r>
          </w:p>
        </w:tc>
      </w:tr>
      <w:tr w:rsidR="006F305D" w:rsidRPr="00962EF2" w14:paraId="3093B423" w14:textId="77777777" w:rsidTr="00CF374F">
        <w:trPr>
          <w:trHeight w:val="2532"/>
        </w:trPr>
        <w:tc>
          <w:tcPr>
            <w:tcW w:w="109" w:type="dxa"/>
            <w:vMerge w:val="restart"/>
            <w:tcBorders>
              <w:top w:val="nil"/>
              <w:left w:val="nil"/>
              <w:bottom w:val="nil"/>
              <w:right w:val="nil"/>
            </w:tcBorders>
          </w:tcPr>
          <w:p w14:paraId="07FEB2AE" w14:textId="77777777" w:rsidR="006F305D" w:rsidRPr="00962EF2" w:rsidRDefault="006F305D">
            <w:pPr>
              <w:suppressAutoHyphens/>
              <w:kinsoku w:val="0"/>
              <w:wordWrap w:val="0"/>
              <w:autoSpaceDE w:val="0"/>
              <w:autoSpaceDN w:val="0"/>
              <w:spacing w:line="416" w:lineRule="atLeast"/>
              <w:jc w:val="left"/>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58AE79FA"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特別活動全般</w:t>
            </w:r>
          </w:p>
        </w:tc>
        <w:tc>
          <w:tcPr>
            <w:tcW w:w="384" w:type="dxa"/>
            <w:tcBorders>
              <w:top w:val="single" w:sz="12" w:space="0" w:color="000000"/>
              <w:left w:val="single" w:sz="12" w:space="0" w:color="000000"/>
              <w:bottom w:val="nil"/>
              <w:right w:val="nil"/>
            </w:tcBorders>
          </w:tcPr>
          <w:p w14:paraId="2F5C6B01"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w:t>
            </w:r>
          </w:p>
        </w:tc>
        <w:tc>
          <w:tcPr>
            <w:tcW w:w="8402" w:type="dxa"/>
            <w:tcBorders>
              <w:top w:val="single" w:sz="12" w:space="0" w:color="000000"/>
              <w:left w:val="nil"/>
              <w:bottom w:val="nil"/>
              <w:right w:val="single" w:sz="4" w:space="0" w:color="000000"/>
            </w:tcBorders>
          </w:tcPr>
          <w:p w14:paraId="17DBF36D"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特別活動の重点目標や指導方針は適切だった。</w:t>
            </w:r>
          </w:p>
          <w:p w14:paraId="6C16528B"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小学校での特別活動の経験や積み重ねを具体的に把握し、接続・発展</w:t>
            </w:r>
            <w:proofErr w:type="gramStart"/>
            <w:r>
              <w:rPr>
                <w:rFonts w:hint="eastAsia"/>
                <w:sz w:val="18"/>
                <w:szCs w:val="18"/>
              </w:rPr>
              <w:t>を</w:t>
            </w:r>
            <w:proofErr w:type="gramEnd"/>
            <w:r>
              <w:rPr>
                <w:rFonts w:hint="eastAsia"/>
                <w:sz w:val="18"/>
                <w:szCs w:val="18"/>
              </w:rPr>
              <w:t>工夫</w:t>
            </w:r>
            <w:proofErr w:type="gramStart"/>
            <w:r>
              <w:rPr>
                <w:rFonts w:hint="eastAsia"/>
                <w:sz w:val="18"/>
                <w:szCs w:val="18"/>
              </w:rPr>
              <w:t>を</w:t>
            </w:r>
            <w:proofErr w:type="gramEnd"/>
            <w:r>
              <w:rPr>
                <w:rFonts w:hint="eastAsia"/>
                <w:sz w:val="18"/>
                <w:szCs w:val="18"/>
              </w:rPr>
              <w:t>した。</w:t>
            </w:r>
          </w:p>
          <w:p w14:paraId="2F69964F"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さまざまな集団活動に自主的、実践的に取り組ませ、一人ひとりのよさを発揮させた。</w:t>
            </w:r>
          </w:p>
          <w:p w14:paraId="00B81943"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多様な他者と協働することの意義を理解させ、集団活動における行動の仕方を身につけさせた。</w:t>
            </w:r>
          </w:p>
          <w:p w14:paraId="31ADDA89"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集団活動を通して集団や社会における生活や人間関係を改善させた。</w:t>
            </w:r>
          </w:p>
          <w:p w14:paraId="75A58046"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集団活動を通して、生き方についての考えを深め、自己実現を図ろうとする態度を育成した。</w:t>
            </w:r>
          </w:p>
        </w:tc>
        <w:tc>
          <w:tcPr>
            <w:tcW w:w="1099" w:type="dxa"/>
            <w:tcBorders>
              <w:top w:val="single" w:sz="12" w:space="0" w:color="000000"/>
              <w:left w:val="single" w:sz="4" w:space="0" w:color="000000"/>
              <w:bottom w:val="nil"/>
              <w:right w:val="single" w:sz="12" w:space="0" w:color="000000"/>
            </w:tcBorders>
          </w:tcPr>
          <w:p w14:paraId="7EF622C0"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3A0177C"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6FB1D413"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421C98D"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6F3DE862"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3508E05A"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6F305D" w:rsidRPr="00962EF2" w14:paraId="743BD735" w14:textId="77777777" w:rsidTr="00CF374F">
        <w:trPr>
          <w:trHeight w:val="2952"/>
        </w:trPr>
        <w:tc>
          <w:tcPr>
            <w:tcW w:w="109" w:type="dxa"/>
            <w:vMerge/>
            <w:tcBorders>
              <w:top w:val="nil"/>
              <w:left w:val="nil"/>
              <w:bottom w:val="nil"/>
              <w:right w:val="nil"/>
            </w:tcBorders>
          </w:tcPr>
          <w:p w14:paraId="2D727B95" w14:textId="77777777" w:rsidR="006F305D" w:rsidRPr="00962EF2" w:rsidRDefault="006F305D">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250BCDCA" w14:textId="77777777" w:rsidR="006F305D" w:rsidRPr="00962EF2" w:rsidRDefault="006F305D">
            <w:pPr>
              <w:suppressAutoHyphens/>
              <w:kinsoku w:val="0"/>
              <w:wordWrap w:val="0"/>
              <w:autoSpaceDE w:val="0"/>
              <w:autoSpaceDN w:val="0"/>
              <w:spacing w:line="416" w:lineRule="atLeast"/>
              <w:jc w:val="center"/>
              <w:rPr>
                <w:rFonts w:ascii="ＭＳ 明朝" w:hAnsi="游明朝" w:cs="Times New Roman"/>
                <w:spacing w:val="4"/>
              </w:rPr>
            </w:pPr>
          </w:p>
          <w:p w14:paraId="50E287BD"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学級活動</w:t>
            </w:r>
          </w:p>
        </w:tc>
        <w:tc>
          <w:tcPr>
            <w:tcW w:w="384" w:type="dxa"/>
            <w:tcBorders>
              <w:top w:val="single" w:sz="12" w:space="0" w:color="000000"/>
              <w:left w:val="single" w:sz="12" w:space="0" w:color="000000"/>
              <w:bottom w:val="nil"/>
              <w:right w:val="nil"/>
            </w:tcBorders>
          </w:tcPr>
          <w:p w14:paraId="0D2426AF"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１２３４５６７</w:t>
            </w:r>
          </w:p>
        </w:tc>
        <w:tc>
          <w:tcPr>
            <w:tcW w:w="8402" w:type="dxa"/>
            <w:tcBorders>
              <w:top w:val="single" w:sz="12" w:space="0" w:color="000000"/>
              <w:left w:val="nil"/>
              <w:bottom w:val="nil"/>
              <w:right w:val="single" w:sz="4" w:space="0" w:color="000000"/>
            </w:tcBorders>
          </w:tcPr>
          <w:p w14:paraId="1DF86F0E"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自他の個性を理解し尊重し合う学級集団が、全ての教育活動の土台として生きていた。</w:t>
            </w:r>
          </w:p>
          <w:p w14:paraId="5EC93E5B"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男女相互に理解し、尊重・協力し合う学級集団が、全ての教育活動の土台として生きていた。</w:t>
            </w:r>
          </w:p>
          <w:p w14:paraId="696A13D4"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学級活動による主体的な学習態度の形成が、教科学習等に生きていた。</w:t>
            </w:r>
          </w:p>
          <w:p w14:paraId="2587A600"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学級活動による課題発見・課題解決の経験の積み重ねが、他の教育活動に生きていた。</w:t>
            </w:r>
          </w:p>
          <w:p w14:paraId="5FF81CBF"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学級活動による話し合いの経験の積み重ねが他の教育活動に生きていた。</w:t>
            </w:r>
          </w:p>
          <w:p w14:paraId="4C73C7EB"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学級活動によって培われた集団活動への主体的参加姿勢が、学校行事等に生きていた。</w:t>
            </w:r>
          </w:p>
          <w:p w14:paraId="10C957DE"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学級活動による自治的な活動の積み重ねが、生徒会活動への提案等となって表れた。</w:t>
            </w:r>
          </w:p>
        </w:tc>
        <w:tc>
          <w:tcPr>
            <w:tcW w:w="1099" w:type="dxa"/>
            <w:tcBorders>
              <w:top w:val="single" w:sz="12" w:space="0" w:color="000000"/>
              <w:left w:val="single" w:sz="4" w:space="0" w:color="000000"/>
              <w:bottom w:val="nil"/>
              <w:right w:val="single" w:sz="12" w:space="0" w:color="000000"/>
            </w:tcBorders>
          </w:tcPr>
          <w:p w14:paraId="0B57D39E"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35E0CE5"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A218563"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306D26C"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7C3608F"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D5C3A4C"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6354242"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6F305D" w:rsidRPr="00962EF2" w14:paraId="2A468A17" w14:textId="77777777" w:rsidTr="00CF374F">
        <w:trPr>
          <w:trHeight w:val="2452"/>
        </w:trPr>
        <w:tc>
          <w:tcPr>
            <w:tcW w:w="109" w:type="dxa"/>
            <w:vMerge/>
            <w:tcBorders>
              <w:top w:val="nil"/>
              <w:left w:val="nil"/>
              <w:bottom w:val="nil"/>
              <w:right w:val="nil"/>
            </w:tcBorders>
          </w:tcPr>
          <w:p w14:paraId="36BC0890" w14:textId="77777777" w:rsidR="006F305D" w:rsidRPr="00962EF2" w:rsidRDefault="006F305D">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52AD134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生徒会活動</w:t>
            </w:r>
          </w:p>
        </w:tc>
        <w:tc>
          <w:tcPr>
            <w:tcW w:w="384" w:type="dxa"/>
            <w:tcBorders>
              <w:top w:val="single" w:sz="12" w:space="0" w:color="000000"/>
              <w:left w:val="single" w:sz="12" w:space="0" w:color="000000"/>
              <w:bottom w:val="nil"/>
              <w:right w:val="nil"/>
            </w:tcBorders>
          </w:tcPr>
          <w:p w14:paraId="649E1E3B"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w:t>
            </w:r>
          </w:p>
        </w:tc>
        <w:tc>
          <w:tcPr>
            <w:tcW w:w="8402" w:type="dxa"/>
            <w:tcBorders>
              <w:top w:val="single" w:sz="12" w:space="0" w:color="000000"/>
              <w:left w:val="nil"/>
              <w:bottom w:val="nil"/>
              <w:right w:val="single" w:sz="4" w:space="0" w:color="000000"/>
            </w:tcBorders>
          </w:tcPr>
          <w:p w14:paraId="4B478A8C"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既定の行事や活動を実施するだけでなく、発達段階に適した自発的、自治的な活動を行わせた。</w:t>
            </w:r>
          </w:p>
          <w:p w14:paraId="129AEE29"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生徒会活動の意義やそのために必要なことがらを理解させ、主体的に取り組むように指導した。</w:t>
            </w:r>
          </w:p>
          <w:p w14:paraId="5CAF5171"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自発的に見出した学校生活の課題を解決するために話し合わせ、合意形成を図るよう指導した。</w:t>
            </w:r>
          </w:p>
          <w:p w14:paraId="4CD43EE1"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話し合いの合意に基づいて主体的に役割を分担し、計画を立て、実践するよう指導した。</w:t>
            </w:r>
          </w:p>
          <w:p w14:paraId="057D2DFC"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学校行事の計画や運営の一部を生徒会の組織を活用して担当させ、主体的に取り組ませた。</w:t>
            </w:r>
          </w:p>
          <w:p w14:paraId="2E59D3C5"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自発的に見出した地域や社会の課題に対する対策を実践させて、地域や社会に参画させた。</w:t>
            </w:r>
          </w:p>
        </w:tc>
        <w:tc>
          <w:tcPr>
            <w:tcW w:w="1099" w:type="dxa"/>
            <w:tcBorders>
              <w:top w:val="single" w:sz="12" w:space="0" w:color="000000"/>
              <w:left w:val="single" w:sz="4" w:space="0" w:color="000000"/>
              <w:bottom w:val="nil"/>
              <w:right w:val="single" w:sz="12" w:space="0" w:color="000000"/>
            </w:tcBorders>
          </w:tcPr>
          <w:p w14:paraId="6527FE1E"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A4CA5D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9839E0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95303E2"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0C8C08F"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08FDE0F"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6F305D" w:rsidRPr="00962EF2" w14:paraId="0807FD8C" w14:textId="77777777" w:rsidTr="00CF374F">
        <w:trPr>
          <w:trHeight w:val="3472"/>
        </w:trPr>
        <w:tc>
          <w:tcPr>
            <w:tcW w:w="109" w:type="dxa"/>
            <w:vMerge/>
            <w:tcBorders>
              <w:top w:val="nil"/>
              <w:left w:val="nil"/>
              <w:bottom w:val="nil"/>
              <w:right w:val="nil"/>
            </w:tcBorders>
          </w:tcPr>
          <w:p w14:paraId="6F2C6760" w14:textId="77777777" w:rsidR="006F305D" w:rsidRPr="00962EF2" w:rsidRDefault="006F305D">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single" w:sz="12" w:space="0" w:color="000000"/>
              <w:right w:val="single" w:sz="12" w:space="0" w:color="000000"/>
            </w:tcBorders>
          </w:tcPr>
          <w:p w14:paraId="6D119457" w14:textId="77777777" w:rsidR="006F305D" w:rsidRPr="00962EF2" w:rsidRDefault="006F305D">
            <w:pPr>
              <w:suppressAutoHyphens/>
              <w:kinsoku w:val="0"/>
              <w:wordWrap w:val="0"/>
              <w:autoSpaceDE w:val="0"/>
              <w:autoSpaceDN w:val="0"/>
              <w:spacing w:line="416" w:lineRule="atLeast"/>
              <w:jc w:val="left"/>
              <w:rPr>
                <w:rFonts w:ascii="ＭＳ 明朝" w:hAnsi="游明朝" w:cs="Times New Roman"/>
                <w:spacing w:val="4"/>
              </w:rPr>
            </w:pPr>
          </w:p>
          <w:p w14:paraId="5674BE26" w14:textId="77777777" w:rsidR="006F305D" w:rsidRPr="00962EF2" w:rsidRDefault="006F305D">
            <w:pPr>
              <w:suppressAutoHyphens/>
              <w:kinsoku w:val="0"/>
              <w:wordWrap w:val="0"/>
              <w:autoSpaceDE w:val="0"/>
              <w:autoSpaceDN w:val="0"/>
              <w:spacing w:line="416" w:lineRule="atLeast"/>
              <w:jc w:val="center"/>
              <w:rPr>
                <w:rFonts w:ascii="ＭＳ 明朝" w:hAnsi="游明朝" w:cs="Times New Roman"/>
                <w:spacing w:val="4"/>
              </w:rPr>
            </w:pPr>
          </w:p>
          <w:p w14:paraId="57AF8B0D"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hint="eastAsia"/>
              </w:rPr>
              <w:t>学校</w:t>
            </w:r>
          </w:p>
          <w:p w14:paraId="047643FF"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hint="eastAsia"/>
              </w:rPr>
              <w:t>行</w:t>
            </w:r>
          </w:p>
          <w:p w14:paraId="481B520C"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事</w:t>
            </w:r>
          </w:p>
        </w:tc>
        <w:tc>
          <w:tcPr>
            <w:tcW w:w="384" w:type="dxa"/>
            <w:tcBorders>
              <w:top w:val="single" w:sz="12" w:space="0" w:color="000000"/>
              <w:left w:val="single" w:sz="12" w:space="0" w:color="000000"/>
              <w:bottom w:val="single" w:sz="12" w:space="0" w:color="000000"/>
              <w:right w:val="nil"/>
            </w:tcBorders>
          </w:tcPr>
          <w:p w14:paraId="121990F0"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rPr>
              <w:t>１</w:t>
            </w:r>
          </w:p>
          <w:p w14:paraId="79D9F6FD" w14:textId="77777777" w:rsidR="006F305D" w:rsidRPr="00962EF2" w:rsidRDefault="006F305D">
            <w:pPr>
              <w:suppressAutoHyphens/>
              <w:kinsoku w:val="0"/>
              <w:wordWrap w:val="0"/>
              <w:autoSpaceDE w:val="0"/>
              <w:autoSpaceDN w:val="0"/>
              <w:spacing w:line="416" w:lineRule="atLeast"/>
              <w:jc w:val="left"/>
              <w:rPr>
                <w:rFonts w:ascii="ＭＳ 明朝" w:hAnsi="游明朝" w:cs="Times New Roman"/>
                <w:spacing w:val="4"/>
              </w:rPr>
            </w:pPr>
          </w:p>
          <w:p w14:paraId="39E543C4"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２３４５６７</w:t>
            </w:r>
          </w:p>
        </w:tc>
        <w:tc>
          <w:tcPr>
            <w:tcW w:w="8402" w:type="dxa"/>
            <w:tcBorders>
              <w:top w:val="single" w:sz="12" w:space="0" w:color="000000"/>
              <w:left w:val="nil"/>
              <w:bottom w:val="single" w:sz="12" w:space="0" w:color="000000"/>
              <w:right w:val="single" w:sz="4" w:space="0" w:color="000000"/>
            </w:tcBorders>
          </w:tcPr>
          <w:p w14:paraId="73C976DA"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儀式的、文化的、健康安全・体育的、旅行・集団宿泊的、勤労生産・奉仕的、の５種類の行事を全ての学年において実施した。</w:t>
            </w:r>
          </w:p>
          <w:p w14:paraId="12E18A4D"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各行事の意義やそのために必要なことがらを理解させ、主体的に取り組むように指導した。</w:t>
            </w:r>
          </w:p>
          <w:p w14:paraId="71835E3F"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行事を通して、集団への所属感や連帯感を深めさせた。</w:t>
            </w:r>
          </w:p>
          <w:p w14:paraId="57C39284"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行事を通して、公共の精神を養った。</w:t>
            </w:r>
          </w:p>
          <w:p w14:paraId="04D8C712"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行事を通して、学校生活に秩序と変化を与え、学校生活の充実と発展につなげた。</w:t>
            </w:r>
          </w:p>
          <w:p w14:paraId="0B59AD59"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行事の実施にあたって、自然体験や社会体験などの体験活動を充実させた。</w:t>
            </w:r>
          </w:p>
          <w:p w14:paraId="0A5BDE77" w14:textId="77777777" w:rsidR="006F305D" w:rsidRPr="00962EF2" w:rsidRDefault="00962EF2">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体験活動を振り返ってまとめたり、発表し合ったりするなどの事後の活動を充実させた。</w:t>
            </w:r>
          </w:p>
        </w:tc>
        <w:tc>
          <w:tcPr>
            <w:tcW w:w="1099" w:type="dxa"/>
            <w:tcBorders>
              <w:top w:val="single" w:sz="12" w:space="0" w:color="000000"/>
              <w:left w:val="single" w:sz="4" w:space="0" w:color="000000"/>
              <w:bottom w:val="single" w:sz="12" w:space="0" w:color="000000"/>
              <w:right w:val="single" w:sz="12" w:space="0" w:color="000000"/>
            </w:tcBorders>
          </w:tcPr>
          <w:p w14:paraId="15E976BF" w14:textId="77777777" w:rsidR="006F305D" w:rsidRPr="00962EF2" w:rsidRDefault="006F305D">
            <w:pPr>
              <w:suppressAutoHyphens/>
              <w:kinsoku w:val="0"/>
              <w:wordWrap w:val="0"/>
              <w:autoSpaceDE w:val="0"/>
              <w:autoSpaceDN w:val="0"/>
              <w:spacing w:line="416" w:lineRule="atLeast"/>
              <w:jc w:val="center"/>
              <w:rPr>
                <w:rFonts w:ascii="ＭＳ 明朝" w:hAnsi="游明朝" w:cs="Times New Roman"/>
                <w:spacing w:val="4"/>
              </w:rPr>
            </w:pPr>
          </w:p>
          <w:p w14:paraId="387D35E2" w14:textId="78081095"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 xml:space="preserve">A </w:t>
            </w:r>
            <w:r>
              <w:rPr>
                <w:rFonts w:hint="eastAsia"/>
              </w:rPr>
              <w:t xml:space="preserve">　</w:t>
            </w:r>
            <w:r w:rsidR="00CF374F">
              <w:rPr>
                <w:rFonts w:hint="eastAsia"/>
              </w:rPr>
              <w:t xml:space="preserve"> </w:t>
            </w:r>
            <w:r>
              <w:rPr>
                <w:rFonts w:cs="Times New Roman"/>
              </w:rPr>
              <w:t xml:space="preserve">  D</w:t>
            </w:r>
          </w:p>
          <w:p w14:paraId="368902C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13D0641"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5D25C3A7"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CCFC7EB"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A354B94"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9A13201" w14:textId="77777777" w:rsidR="006F305D" w:rsidRPr="00962EF2" w:rsidRDefault="00962EF2">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bl>
    <w:p w14:paraId="3596ABA4" w14:textId="77777777" w:rsidR="00962EF2" w:rsidRPr="00962EF2" w:rsidRDefault="00962EF2">
      <w:pPr>
        <w:rPr>
          <w:rFonts w:ascii="ＭＳ 明朝" w:hAnsi="游明朝" w:cs="Times New Roman"/>
          <w:spacing w:val="4"/>
        </w:rPr>
      </w:pPr>
    </w:p>
    <w:sectPr w:rsidR="00962EF2" w:rsidRPr="00962EF2" w:rsidSect="00CF374F">
      <w:footerReference w:type="default" r:id="rId6"/>
      <w:type w:val="continuous"/>
      <w:pgSz w:w="11906" w:h="16838" w:code="9"/>
      <w:pgMar w:top="567" w:right="680" w:bottom="567" w:left="680" w:header="720" w:footer="720" w:gutter="0"/>
      <w:pgNumType w:start="26"/>
      <w:cols w:space="720"/>
      <w:noEndnote/>
      <w:docGrid w:type="linesAndChars" w:linePitch="417"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99B4" w14:textId="77777777" w:rsidR="001D5E66" w:rsidRDefault="001D5E66">
      <w:r>
        <w:separator/>
      </w:r>
    </w:p>
  </w:endnote>
  <w:endnote w:type="continuationSeparator" w:id="0">
    <w:p w14:paraId="613D51F4" w14:textId="77777777" w:rsidR="001D5E66" w:rsidRDefault="001D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A0C3" w14:textId="77777777" w:rsidR="006F305D" w:rsidRPr="00962EF2" w:rsidRDefault="006F305D">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9ED3" w14:textId="77777777" w:rsidR="001D5E66" w:rsidRDefault="001D5E66">
      <w:r w:rsidRPr="00962EF2">
        <w:rPr>
          <w:rFonts w:ascii="ＭＳ 明朝" w:hAnsi="游明朝" w:cs="Times New Roman"/>
          <w:color w:val="auto"/>
          <w:sz w:val="2"/>
          <w:szCs w:val="2"/>
        </w:rPr>
        <w:continuationSeparator/>
      </w:r>
    </w:p>
  </w:footnote>
  <w:footnote w:type="continuationSeparator" w:id="0">
    <w:p w14:paraId="3088CB7B" w14:textId="77777777" w:rsidR="001D5E66" w:rsidRDefault="001D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96"/>
  <w:drawingGridVerticalSpacing w:val="4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74F"/>
    <w:rsid w:val="001D5E66"/>
    <w:rsid w:val="004C64DB"/>
    <w:rsid w:val="006F305D"/>
    <w:rsid w:val="00962EF2"/>
    <w:rsid w:val="00C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0ED17"/>
  <w14:defaultImageDpi w14:val="0"/>
  <w15:docId w15:val="{A9296EA9-8C36-4B81-BC98-28553D58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74F"/>
    <w:pPr>
      <w:tabs>
        <w:tab w:val="center" w:pos="4252"/>
        <w:tab w:val="right" w:pos="8504"/>
      </w:tabs>
      <w:snapToGrid w:val="0"/>
    </w:pPr>
  </w:style>
  <w:style w:type="character" w:customStyle="1" w:styleId="a4">
    <w:name w:val="ヘッダー (文字)"/>
    <w:link w:val="a3"/>
    <w:uiPriority w:val="99"/>
    <w:rsid w:val="00CF374F"/>
    <w:rPr>
      <w:rFonts w:ascii="Times New Roman" w:eastAsia="ＭＳ 明朝" w:hAnsi="Times New Roman" w:cs="ＭＳ 明朝"/>
      <w:color w:val="000000"/>
      <w:kern w:val="0"/>
      <w:szCs w:val="21"/>
    </w:rPr>
  </w:style>
  <w:style w:type="paragraph" w:styleId="a5">
    <w:name w:val="footer"/>
    <w:basedOn w:val="a"/>
    <w:link w:val="a6"/>
    <w:uiPriority w:val="99"/>
    <w:unhideWhenUsed/>
    <w:rsid w:val="00CF374F"/>
    <w:pPr>
      <w:tabs>
        <w:tab w:val="center" w:pos="4252"/>
        <w:tab w:val="right" w:pos="8504"/>
      </w:tabs>
      <w:snapToGrid w:val="0"/>
    </w:pPr>
  </w:style>
  <w:style w:type="character" w:customStyle="1" w:styleId="a6">
    <w:name w:val="フッター (文字)"/>
    <w:link w:val="a5"/>
    <w:uiPriority w:val="99"/>
    <w:rsid w:val="00CF374F"/>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cp:lastPrinted>2019-07-01T12:37:00Z</cp:lastPrinted>
  <dcterms:created xsi:type="dcterms:W3CDTF">2019-07-01T12:47:00Z</dcterms:created>
  <dcterms:modified xsi:type="dcterms:W3CDTF">2019-07-01T13:12:00Z</dcterms:modified>
</cp:coreProperties>
</file>