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62351" w14:textId="77777777" w:rsidR="00000000" w:rsidRPr="00EC202D" w:rsidRDefault="00EC202D">
      <w:pPr>
        <w:rPr>
          <w:rFonts w:ascii="ＭＳ 明朝" w:hAnsi="游明朝" w:cs="Times New Roman"/>
          <w:spacing w:val="2"/>
        </w:rPr>
      </w:pPr>
      <w:r>
        <w:rPr>
          <w:rFonts w:hint="eastAsia"/>
          <w:b/>
          <w:bCs/>
          <w:spacing w:val="2"/>
          <w:sz w:val="28"/>
          <w:szCs w:val="28"/>
        </w:rPr>
        <w:t>〇</w:t>
      </w:r>
      <w:bookmarkStart w:id="0" w:name="_GoBack"/>
      <w:bookmarkEnd w:id="0"/>
      <w:r>
        <w:rPr>
          <w:rFonts w:hint="eastAsia"/>
          <w:b/>
          <w:bCs/>
          <w:spacing w:val="2"/>
          <w:sz w:val="28"/>
          <w:szCs w:val="28"/>
        </w:rPr>
        <w:t>〇〇〇年度　第〇学年〇組　学級活動年間指導計画</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2"/>
        <w:gridCol w:w="3785"/>
        <w:gridCol w:w="3784"/>
        <w:gridCol w:w="3692"/>
      </w:tblGrid>
      <w:tr w:rsidR="00000000" w:rsidRPr="00EC202D" w14:paraId="257C6B81" w14:textId="77777777" w:rsidTr="00EE6D2B">
        <w:tblPrEx>
          <w:tblCellMar>
            <w:top w:w="0" w:type="dxa"/>
            <w:bottom w:w="0" w:type="dxa"/>
          </w:tblCellMar>
        </w:tblPrEx>
        <w:trPr>
          <w:trHeight w:val="1003"/>
        </w:trPr>
        <w:tc>
          <w:tcPr>
            <w:tcW w:w="3692" w:type="dxa"/>
            <w:tcBorders>
              <w:top w:val="single" w:sz="12" w:space="0" w:color="000000"/>
              <w:left w:val="single" w:sz="12" w:space="0" w:color="000000"/>
              <w:bottom w:val="single" w:sz="12" w:space="0" w:color="000000"/>
              <w:right w:val="single" w:sz="12" w:space="0" w:color="000000"/>
            </w:tcBorders>
          </w:tcPr>
          <w:p w14:paraId="6F6450A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b/>
                <w:bCs/>
              </w:rPr>
              <w:t>特別活動重点目標</w:t>
            </w:r>
          </w:p>
        </w:tc>
        <w:tc>
          <w:tcPr>
            <w:tcW w:w="3785" w:type="dxa"/>
            <w:tcBorders>
              <w:top w:val="single" w:sz="12" w:space="0" w:color="000000"/>
              <w:left w:val="single" w:sz="12" w:space="0" w:color="000000"/>
              <w:bottom w:val="single" w:sz="12" w:space="0" w:color="000000"/>
              <w:right w:val="single" w:sz="12" w:space="0" w:color="000000"/>
            </w:tcBorders>
          </w:tcPr>
          <w:p w14:paraId="45DF831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b/>
                <w:bCs/>
              </w:rPr>
              <w:t>特別活動の指導方針</w:t>
            </w:r>
          </w:p>
        </w:tc>
        <w:tc>
          <w:tcPr>
            <w:tcW w:w="3784" w:type="dxa"/>
            <w:tcBorders>
              <w:top w:val="single" w:sz="12" w:space="0" w:color="000000"/>
              <w:left w:val="single" w:sz="12" w:space="0" w:color="000000"/>
              <w:bottom w:val="single" w:sz="12" w:space="0" w:color="000000"/>
              <w:right w:val="single" w:sz="12" w:space="0" w:color="000000"/>
            </w:tcBorders>
          </w:tcPr>
          <w:p w14:paraId="5842FA0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b/>
                <w:bCs/>
              </w:rPr>
              <w:t>学級の実態</w:t>
            </w:r>
          </w:p>
        </w:tc>
        <w:tc>
          <w:tcPr>
            <w:tcW w:w="3692" w:type="dxa"/>
            <w:tcBorders>
              <w:top w:val="single" w:sz="12" w:space="0" w:color="000000"/>
              <w:left w:val="single" w:sz="12" w:space="0" w:color="000000"/>
              <w:bottom w:val="single" w:sz="12" w:space="0" w:color="000000"/>
              <w:right w:val="single" w:sz="12" w:space="0" w:color="000000"/>
            </w:tcBorders>
          </w:tcPr>
          <w:p w14:paraId="1DDF95A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b/>
                <w:bCs/>
              </w:rPr>
              <w:t>○年〇組の学級活動の重点目標</w:t>
            </w:r>
          </w:p>
        </w:tc>
      </w:tr>
    </w:tbl>
    <w:p w14:paraId="3134ECCF" w14:textId="77777777" w:rsidR="00000000" w:rsidRPr="00EC202D" w:rsidRDefault="00EC202D">
      <w:pPr>
        <w:overflowPunct/>
        <w:autoSpaceDE w:val="0"/>
        <w:autoSpaceDN w:val="0"/>
        <w:jc w:val="left"/>
        <w:textAlignment w:val="auto"/>
        <w:rPr>
          <w:rFonts w:ascii="ＭＳ 明朝" w:hAnsi="游明朝"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26"/>
        <w:gridCol w:w="2216"/>
        <w:gridCol w:w="1107"/>
        <w:gridCol w:w="554"/>
        <w:gridCol w:w="2862"/>
        <w:gridCol w:w="3599"/>
        <w:gridCol w:w="2031"/>
        <w:gridCol w:w="1846"/>
      </w:tblGrid>
      <w:tr w:rsidR="00000000" w:rsidRPr="00EC202D" w14:paraId="104508B8" w14:textId="77777777" w:rsidTr="00EE6D2B">
        <w:tblPrEx>
          <w:tblCellMar>
            <w:top w:w="0" w:type="dxa"/>
            <w:bottom w:w="0" w:type="dxa"/>
          </w:tblCellMar>
        </w:tblPrEx>
        <w:trPr>
          <w:trHeight w:val="78"/>
        </w:trPr>
        <w:tc>
          <w:tcPr>
            <w:tcW w:w="830" w:type="dxa"/>
            <w:gridSpan w:val="2"/>
            <w:tcBorders>
              <w:top w:val="nil"/>
              <w:left w:val="nil"/>
              <w:bottom w:val="nil"/>
              <w:right w:val="single" w:sz="12" w:space="0" w:color="000000"/>
            </w:tcBorders>
          </w:tcPr>
          <w:p w14:paraId="566D9CD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16"/>
                <w:szCs w:val="16"/>
              </w:rPr>
            </w:pPr>
          </w:p>
        </w:tc>
        <w:tc>
          <w:tcPr>
            <w:tcW w:w="2216" w:type="dxa"/>
            <w:tcBorders>
              <w:top w:val="single" w:sz="12" w:space="0" w:color="000000"/>
              <w:left w:val="single" w:sz="12" w:space="0" w:color="000000"/>
              <w:bottom w:val="nil"/>
              <w:right w:val="single" w:sz="4" w:space="0" w:color="000000"/>
            </w:tcBorders>
          </w:tcPr>
          <w:p w14:paraId="5269971A"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題　材</w:t>
            </w:r>
          </w:p>
        </w:tc>
        <w:tc>
          <w:tcPr>
            <w:tcW w:w="1107" w:type="dxa"/>
            <w:tcBorders>
              <w:top w:val="single" w:sz="12" w:space="0" w:color="000000"/>
              <w:left w:val="single" w:sz="4" w:space="0" w:color="000000"/>
              <w:bottom w:val="nil"/>
              <w:right w:val="single" w:sz="4" w:space="0" w:color="000000"/>
            </w:tcBorders>
          </w:tcPr>
          <w:p w14:paraId="3E8518B8"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内容分類</w:t>
            </w:r>
          </w:p>
        </w:tc>
        <w:tc>
          <w:tcPr>
            <w:tcW w:w="554" w:type="dxa"/>
            <w:tcBorders>
              <w:top w:val="single" w:sz="12" w:space="0" w:color="000000"/>
              <w:left w:val="single" w:sz="4" w:space="0" w:color="000000"/>
              <w:bottom w:val="nil"/>
              <w:right w:val="single" w:sz="4" w:space="0" w:color="000000"/>
            </w:tcBorders>
          </w:tcPr>
          <w:p w14:paraId="38A34FE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時数</w:t>
            </w:r>
          </w:p>
        </w:tc>
        <w:tc>
          <w:tcPr>
            <w:tcW w:w="2862" w:type="dxa"/>
            <w:tcBorders>
              <w:top w:val="single" w:sz="12" w:space="0" w:color="000000"/>
              <w:left w:val="single" w:sz="4" w:space="0" w:color="000000"/>
              <w:bottom w:val="nil"/>
              <w:right w:val="single" w:sz="4" w:space="0" w:color="000000"/>
            </w:tcBorders>
          </w:tcPr>
          <w:p w14:paraId="28F940DD"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活動のねらい</w:t>
            </w:r>
          </w:p>
        </w:tc>
        <w:tc>
          <w:tcPr>
            <w:tcW w:w="3599" w:type="dxa"/>
            <w:tcBorders>
              <w:top w:val="single" w:sz="12" w:space="0" w:color="000000"/>
              <w:left w:val="single" w:sz="4" w:space="0" w:color="000000"/>
              <w:bottom w:val="nil"/>
              <w:right w:val="single" w:sz="4" w:space="0" w:color="000000"/>
            </w:tcBorders>
          </w:tcPr>
          <w:p w14:paraId="3A8597F5"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内容・方法</w:t>
            </w:r>
          </w:p>
        </w:tc>
        <w:tc>
          <w:tcPr>
            <w:tcW w:w="2031" w:type="dxa"/>
            <w:tcBorders>
              <w:top w:val="single" w:sz="12" w:space="0" w:color="000000"/>
              <w:left w:val="single" w:sz="4" w:space="0" w:color="000000"/>
              <w:bottom w:val="nil"/>
              <w:right w:val="single" w:sz="4" w:space="0" w:color="000000"/>
            </w:tcBorders>
          </w:tcPr>
          <w:p w14:paraId="12AB1DA1"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他の教育活動との関連</w:t>
            </w:r>
          </w:p>
        </w:tc>
        <w:tc>
          <w:tcPr>
            <w:tcW w:w="1846" w:type="dxa"/>
            <w:tcBorders>
              <w:top w:val="single" w:sz="12" w:space="0" w:color="000000"/>
              <w:left w:val="single" w:sz="4" w:space="0" w:color="000000"/>
              <w:bottom w:val="nil"/>
              <w:right w:val="single" w:sz="12" w:space="0" w:color="000000"/>
            </w:tcBorders>
          </w:tcPr>
          <w:p w14:paraId="0EC4001D"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rPr>
            </w:pPr>
            <w:r w:rsidRPr="00EE6D2B">
              <w:rPr>
                <w:rFonts w:hint="eastAsia"/>
              </w:rPr>
              <w:t>家庭・地域との連携</w:t>
            </w:r>
          </w:p>
        </w:tc>
      </w:tr>
      <w:tr w:rsidR="00000000" w:rsidRPr="00EC202D" w14:paraId="16178B5A" w14:textId="77777777" w:rsidTr="00EE6D2B">
        <w:tblPrEx>
          <w:tblCellMar>
            <w:top w:w="0" w:type="dxa"/>
            <w:bottom w:w="0" w:type="dxa"/>
          </w:tblCellMar>
        </w:tblPrEx>
        <w:trPr>
          <w:trHeight w:val="791"/>
        </w:trPr>
        <w:tc>
          <w:tcPr>
            <w:tcW w:w="104" w:type="dxa"/>
            <w:vMerge w:val="restart"/>
            <w:tcBorders>
              <w:top w:val="nil"/>
              <w:left w:val="nil"/>
              <w:bottom w:val="nil"/>
              <w:right w:val="nil"/>
            </w:tcBorders>
          </w:tcPr>
          <w:p w14:paraId="436C267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270BFF0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24406B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6C34DE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D90C7E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6519DB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４月</w:t>
            </w:r>
          </w:p>
        </w:tc>
        <w:tc>
          <w:tcPr>
            <w:tcW w:w="2216" w:type="dxa"/>
            <w:tcBorders>
              <w:top w:val="single" w:sz="12" w:space="0" w:color="000000"/>
              <w:left w:val="single" w:sz="12" w:space="0" w:color="000000"/>
              <w:bottom w:val="nil"/>
              <w:right w:val="single" w:sz="4" w:space="0" w:color="000000"/>
            </w:tcBorders>
          </w:tcPr>
          <w:p w14:paraId="45AD5B3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Pr>
                <w:rFonts w:hint="eastAsia"/>
                <w:b/>
                <w:bCs/>
              </w:rPr>
              <w:t>※</w:t>
            </w:r>
            <w:r>
              <w:rPr>
                <w:rFonts w:cs="Times New Roman"/>
                <w:b/>
                <w:bCs/>
              </w:rPr>
              <w:t xml:space="preserve"> </w:t>
            </w:r>
            <w:r>
              <w:rPr>
                <w:rFonts w:hint="eastAsia"/>
                <w:b/>
                <w:bCs/>
              </w:rPr>
              <w:t>記入例</w:t>
            </w:r>
          </w:p>
          <w:p w14:paraId="2690D53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D50C4C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学級目標・組織づくり</w:t>
            </w:r>
          </w:p>
        </w:tc>
        <w:tc>
          <w:tcPr>
            <w:tcW w:w="1107" w:type="dxa"/>
            <w:tcBorders>
              <w:top w:val="single" w:sz="12" w:space="0" w:color="000000"/>
              <w:left w:val="single" w:sz="4" w:space="0" w:color="000000"/>
              <w:bottom w:val="nil"/>
              <w:right w:val="single" w:sz="4" w:space="0" w:color="000000"/>
            </w:tcBorders>
          </w:tcPr>
          <w:p w14:paraId="4CCBE0E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１－イ</w:t>
            </w:r>
          </w:p>
        </w:tc>
        <w:tc>
          <w:tcPr>
            <w:tcW w:w="554" w:type="dxa"/>
            <w:tcBorders>
              <w:top w:val="single" w:sz="12" w:space="0" w:color="000000"/>
              <w:left w:val="single" w:sz="4" w:space="0" w:color="000000"/>
              <w:bottom w:val="nil"/>
              <w:right w:val="single" w:sz="4" w:space="0" w:color="000000"/>
            </w:tcBorders>
          </w:tcPr>
          <w:p w14:paraId="63F8804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rPr>
              <w:t>２</w:t>
            </w:r>
          </w:p>
        </w:tc>
        <w:tc>
          <w:tcPr>
            <w:tcW w:w="2862" w:type="dxa"/>
            <w:tcBorders>
              <w:top w:val="single" w:sz="12" w:space="0" w:color="000000"/>
              <w:left w:val="single" w:sz="4" w:space="0" w:color="000000"/>
              <w:bottom w:val="nil"/>
              <w:right w:val="single" w:sz="4" w:space="0" w:color="000000"/>
            </w:tcBorders>
          </w:tcPr>
          <w:p w14:paraId="0C24916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学級の一員としての自覚を持たせ、責任をもって役割に取り組み、集団の向</w:t>
            </w:r>
            <w:r>
              <w:rPr>
                <w:rFonts w:hint="eastAsia"/>
              </w:rPr>
              <w:t>上に貢献しようとする気持ちを持たせる。</w:t>
            </w:r>
          </w:p>
        </w:tc>
        <w:tc>
          <w:tcPr>
            <w:tcW w:w="3599" w:type="dxa"/>
            <w:tcBorders>
              <w:top w:val="single" w:sz="12" w:space="0" w:color="000000"/>
              <w:left w:val="single" w:sz="4" w:space="0" w:color="000000"/>
              <w:bottom w:val="nil"/>
              <w:right w:val="single" w:sz="4" w:space="0" w:color="000000"/>
            </w:tcBorders>
          </w:tcPr>
          <w:p w14:paraId="3290277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Pr>
                <w:rFonts w:hint="eastAsia"/>
              </w:rPr>
              <w:t>①アイスブレーキング→班編成→ゲーム→班長選出→班会議で班目標決定→発表</w:t>
            </w:r>
          </w:p>
          <w:p w14:paraId="5F47ED5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②班係決定→委員会説明・決定→係決定→班で学級目標案を出す→発表・決定</w:t>
            </w:r>
          </w:p>
        </w:tc>
        <w:tc>
          <w:tcPr>
            <w:tcW w:w="2031" w:type="dxa"/>
            <w:tcBorders>
              <w:top w:val="single" w:sz="12" w:space="0" w:color="000000"/>
              <w:left w:val="single" w:sz="4" w:space="0" w:color="000000"/>
              <w:bottom w:val="nil"/>
              <w:right w:val="single" w:sz="4" w:space="0" w:color="000000"/>
            </w:tcBorders>
          </w:tcPr>
          <w:p w14:paraId="1F6EC14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Pr>
                <w:rFonts w:hint="eastAsia"/>
              </w:rPr>
              <w:t>国語：話し合いの方法</w:t>
            </w:r>
          </w:p>
          <w:p w14:paraId="76FA96E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生徒会：委員会活動</w:t>
            </w:r>
          </w:p>
        </w:tc>
        <w:tc>
          <w:tcPr>
            <w:tcW w:w="1846" w:type="dxa"/>
            <w:tcBorders>
              <w:top w:val="single" w:sz="12" w:space="0" w:color="000000"/>
              <w:left w:val="single" w:sz="4" w:space="0" w:color="000000"/>
              <w:bottom w:val="nil"/>
              <w:right w:val="single" w:sz="12" w:space="0" w:color="000000"/>
            </w:tcBorders>
          </w:tcPr>
          <w:p w14:paraId="6FF1460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Pr>
                <w:rFonts w:hint="eastAsia"/>
              </w:rPr>
              <w:t>ようすや結果を学級通信で家庭に知らせる。</w:t>
            </w:r>
          </w:p>
        </w:tc>
      </w:tr>
      <w:tr w:rsidR="00000000" w:rsidRPr="00EC202D" w14:paraId="55C1198E" w14:textId="77777777">
        <w:tblPrEx>
          <w:tblCellMar>
            <w:top w:w="0" w:type="dxa"/>
            <w:bottom w:w="0" w:type="dxa"/>
          </w:tblCellMar>
        </w:tblPrEx>
        <w:trPr>
          <w:trHeight w:val="492"/>
        </w:trPr>
        <w:tc>
          <w:tcPr>
            <w:tcW w:w="104" w:type="dxa"/>
            <w:vMerge/>
            <w:tcBorders>
              <w:top w:val="nil"/>
              <w:left w:val="nil"/>
              <w:bottom w:val="nil"/>
              <w:right w:val="nil"/>
            </w:tcBorders>
          </w:tcPr>
          <w:p w14:paraId="2049C042"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48615F2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A8CE17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69B375B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4B6D5C1"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1533076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1B006C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3900227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5537B90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7AC8B15" w14:textId="77777777">
        <w:tblPrEx>
          <w:tblCellMar>
            <w:top w:w="0" w:type="dxa"/>
            <w:bottom w:w="0" w:type="dxa"/>
          </w:tblCellMar>
        </w:tblPrEx>
        <w:trPr>
          <w:trHeight w:val="492"/>
        </w:trPr>
        <w:tc>
          <w:tcPr>
            <w:tcW w:w="104" w:type="dxa"/>
            <w:vMerge/>
            <w:tcBorders>
              <w:top w:val="nil"/>
              <w:left w:val="nil"/>
              <w:bottom w:val="nil"/>
              <w:right w:val="nil"/>
            </w:tcBorders>
          </w:tcPr>
          <w:p w14:paraId="6BFE2D4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11C150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7D604AC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72223AF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63DF5D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320C412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1B2C09B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037CE90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6A04729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36E3A80" w14:textId="77777777">
        <w:tblPrEx>
          <w:tblCellMar>
            <w:top w:w="0" w:type="dxa"/>
            <w:bottom w:w="0" w:type="dxa"/>
          </w:tblCellMar>
        </w:tblPrEx>
        <w:trPr>
          <w:trHeight w:val="492"/>
        </w:trPr>
        <w:tc>
          <w:tcPr>
            <w:tcW w:w="104" w:type="dxa"/>
            <w:vMerge/>
            <w:tcBorders>
              <w:top w:val="nil"/>
              <w:left w:val="nil"/>
              <w:bottom w:val="nil"/>
              <w:right w:val="nil"/>
            </w:tcBorders>
          </w:tcPr>
          <w:p w14:paraId="41606D0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2B42D166"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D68109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C5074B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599D1B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490E44E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375FDF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209D322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99A670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12ACA8DD" w14:textId="77777777">
        <w:tblPrEx>
          <w:tblCellMar>
            <w:top w:w="0" w:type="dxa"/>
            <w:bottom w:w="0" w:type="dxa"/>
          </w:tblCellMar>
        </w:tblPrEx>
        <w:trPr>
          <w:trHeight w:val="492"/>
        </w:trPr>
        <w:tc>
          <w:tcPr>
            <w:tcW w:w="104" w:type="dxa"/>
            <w:vMerge/>
            <w:tcBorders>
              <w:top w:val="nil"/>
              <w:left w:val="nil"/>
              <w:bottom w:val="nil"/>
              <w:right w:val="nil"/>
            </w:tcBorders>
          </w:tcPr>
          <w:p w14:paraId="76C70F9F"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4DAF3FC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72E4FE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6BBCA2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D47ECD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B562C2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５月</w:t>
            </w:r>
          </w:p>
        </w:tc>
        <w:tc>
          <w:tcPr>
            <w:tcW w:w="2216" w:type="dxa"/>
            <w:tcBorders>
              <w:top w:val="single" w:sz="12" w:space="0" w:color="000000"/>
              <w:left w:val="single" w:sz="12" w:space="0" w:color="000000"/>
              <w:bottom w:val="nil"/>
              <w:right w:val="single" w:sz="4" w:space="0" w:color="000000"/>
            </w:tcBorders>
          </w:tcPr>
          <w:p w14:paraId="53E7CC0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7E8ADA7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2FEB2035"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6A3F4E2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19A6BB5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2C6CB0E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60CC24C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BA343DD" w14:textId="77777777">
        <w:tblPrEx>
          <w:tblCellMar>
            <w:top w:w="0" w:type="dxa"/>
            <w:bottom w:w="0" w:type="dxa"/>
          </w:tblCellMar>
        </w:tblPrEx>
        <w:trPr>
          <w:trHeight w:val="492"/>
        </w:trPr>
        <w:tc>
          <w:tcPr>
            <w:tcW w:w="104" w:type="dxa"/>
            <w:vMerge/>
            <w:tcBorders>
              <w:top w:val="nil"/>
              <w:left w:val="nil"/>
              <w:bottom w:val="nil"/>
              <w:right w:val="nil"/>
            </w:tcBorders>
          </w:tcPr>
          <w:p w14:paraId="04D6D85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413641F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98DA20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98EE08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69498FE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4621CB4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1981795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171961D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3CC31E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B18F0A1" w14:textId="77777777">
        <w:tblPrEx>
          <w:tblCellMar>
            <w:top w:w="0" w:type="dxa"/>
            <w:bottom w:w="0" w:type="dxa"/>
          </w:tblCellMar>
        </w:tblPrEx>
        <w:trPr>
          <w:trHeight w:val="492"/>
        </w:trPr>
        <w:tc>
          <w:tcPr>
            <w:tcW w:w="104" w:type="dxa"/>
            <w:vMerge/>
            <w:tcBorders>
              <w:top w:val="nil"/>
              <w:left w:val="nil"/>
              <w:bottom w:val="nil"/>
              <w:right w:val="nil"/>
            </w:tcBorders>
          </w:tcPr>
          <w:p w14:paraId="116F19B4"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E39CC81"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A6760F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AFF66A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311F1BB"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02735D5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1ED0943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2D3ECD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573298B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71FE1A42" w14:textId="77777777">
        <w:tblPrEx>
          <w:tblCellMar>
            <w:top w:w="0" w:type="dxa"/>
            <w:bottom w:w="0" w:type="dxa"/>
          </w:tblCellMar>
        </w:tblPrEx>
        <w:trPr>
          <w:trHeight w:val="492"/>
        </w:trPr>
        <w:tc>
          <w:tcPr>
            <w:tcW w:w="104" w:type="dxa"/>
            <w:vMerge/>
            <w:tcBorders>
              <w:top w:val="nil"/>
              <w:left w:val="nil"/>
              <w:bottom w:val="nil"/>
              <w:right w:val="nil"/>
            </w:tcBorders>
          </w:tcPr>
          <w:p w14:paraId="16D4360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629160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13E53C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F208ED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7F15E6D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06459A2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373882B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0DFAB20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658D1F7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4AC3611" w14:textId="77777777">
        <w:tblPrEx>
          <w:tblCellMar>
            <w:top w:w="0" w:type="dxa"/>
            <w:bottom w:w="0" w:type="dxa"/>
          </w:tblCellMar>
        </w:tblPrEx>
        <w:trPr>
          <w:trHeight w:val="492"/>
        </w:trPr>
        <w:tc>
          <w:tcPr>
            <w:tcW w:w="104" w:type="dxa"/>
            <w:vMerge/>
            <w:tcBorders>
              <w:top w:val="nil"/>
              <w:left w:val="nil"/>
              <w:bottom w:val="nil"/>
              <w:right w:val="nil"/>
            </w:tcBorders>
          </w:tcPr>
          <w:p w14:paraId="3C424EFC"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56DD00D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7777575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385F30E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36E4B91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7F9E25CF"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６月</w:t>
            </w:r>
          </w:p>
        </w:tc>
        <w:tc>
          <w:tcPr>
            <w:tcW w:w="2216" w:type="dxa"/>
            <w:tcBorders>
              <w:top w:val="single" w:sz="12" w:space="0" w:color="000000"/>
              <w:left w:val="single" w:sz="12" w:space="0" w:color="000000"/>
              <w:bottom w:val="nil"/>
              <w:right w:val="single" w:sz="4" w:space="0" w:color="000000"/>
            </w:tcBorders>
          </w:tcPr>
          <w:p w14:paraId="711D70B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1179A8F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0354FF01"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6EC77DF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763833D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6529980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07BACF3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D88C293" w14:textId="77777777">
        <w:tblPrEx>
          <w:tblCellMar>
            <w:top w:w="0" w:type="dxa"/>
            <w:bottom w:w="0" w:type="dxa"/>
          </w:tblCellMar>
        </w:tblPrEx>
        <w:trPr>
          <w:trHeight w:val="492"/>
        </w:trPr>
        <w:tc>
          <w:tcPr>
            <w:tcW w:w="104" w:type="dxa"/>
            <w:vMerge/>
            <w:tcBorders>
              <w:top w:val="nil"/>
              <w:left w:val="nil"/>
              <w:bottom w:val="nil"/>
              <w:right w:val="nil"/>
            </w:tcBorders>
          </w:tcPr>
          <w:p w14:paraId="7DA2EFC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ED5C20A"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1981F98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A4ED90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DE7EC35"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355D75D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5D7F532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78A533D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74C3906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B5C9DAC" w14:textId="77777777">
        <w:tblPrEx>
          <w:tblCellMar>
            <w:top w:w="0" w:type="dxa"/>
            <w:bottom w:w="0" w:type="dxa"/>
          </w:tblCellMar>
        </w:tblPrEx>
        <w:trPr>
          <w:trHeight w:val="492"/>
        </w:trPr>
        <w:tc>
          <w:tcPr>
            <w:tcW w:w="104" w:type="dxa"/>
            <w:vMerge/>
            <w:tcBorders>
              <w:top w:val="nil"/>
              <w:left w:val="nil"/>
              <w:bottom w:val="nil"/>
              <w:right w:val="nil"/>
            </w:tcBorders>
          </w:tcPr>
          <w:p w14:paraId="529D498F"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771BC9B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0016585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7448840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CFE131B"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5A2FBF2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74C5654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53CA54E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1427866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6BA8D8D" w14:textId="77777777">
        <w:tblPrEx>
          <w:tblCellMar>
            <w:top w:w="0" w:type="dxa"/>
            <w:bottom w:w="0" w:type="dxa"/>
          </w:tblCellMar>
        </w:tblPrEx>
        <w:trPr>
          <w:trHeight w:val="492"/>
        </w:trPr>
        <w:tc>
          <w:tcPr>
            <w:tcW w:w="104" w:type="dxa"/>
            <w:vMerge/>
            <w:tcBorders>
              <w:top w:val="nil"/>
              <w:left w:val="nil"/>
              <w:bottom w:val="nil"/>
              <w:right w:val="nil"/>
            </w:tcBorders>
          </w:tcPr>
          <w:p w14:paraId="3B19B16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3B818D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289E723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6191381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B22CC50"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104E4B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53C8120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3D68A1E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72183BC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9288714" w14:textId="77777777">
        <w:tblPrEx>
          <w:tblCellMar>
            <w:top w:w="0" w:type="dxa"/>
            <w:bottom w:w="0" w:type="dxa"/>
          </w:tblCellMar>
        </w:tblPrEx>
        <w:trPr>
          <w:trHeight w:val="492"/>
        </w:trPr>
        <w:tc>
          <w:tcPr>
            <w:tcW w:w="104" w:type="dxa"/>
            <w:vMerge/>
            <w:tcBorders>
              <w:top w:val="nil"/>
              <w:left w:val="nil"/>
              <w:bottom w:val="nil"/>
              <w:right w:val="nil"/>
            </w:tcBorders>
          </w:tcPr>
          <w:p w14:paraId="5DD513B1"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5261535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7AC78CA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46C685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DEAD05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448003D"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７月</w:t>
            </w:r>
          </w:p>
        </w:tc>
        <w:tc>
          <w:tcPr>
            <w:tcW w:w="2216" w:type="dxa"/>
            <w:tcBorders>
              <w:top w:val="single" w:sz="12" w:space="0" w:color="000000"/>
              <w:left w:val="single" w:sz="12" w:space="0" w:color="000000"/>
              <w:bottom w:val="nil"/>
              <w:right w:val="single" w:sz="4" w:space="0" w:color="000000"/>
            </w:tcBorders>
          </w:tcPr>
          <w:p w14:paraId="293DDB1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450A93F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41DA39D3"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6BE9331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6C5AA2B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6C2250A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7B7DEE3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6B624DF7" w14:textId="77777777">
        <w:tblPrEx>
          <w:tblCellMar>
            <w:top w:w="0" w:type="dxa"/>
            <w:bottom w:w="0" w:type="dxa"/>
          </w:tblCellMar>
        </w:tblPrEx>
        <w:trPr>
          <w:trHeight w:val="492"/>
        </w:trPr>
        <w:tc>
          <w:tcPr>
            <w:tcW w:w="104" w:type="dxa"/>
            <w:vMerge/>
            <w:tcBorders>
              <w:top w:val="nil"/>
              <w:left w:val="nil"/>
              <w:bottom w:val="nil"/>
              <w:right w:val="nil"/>
            </w:tcBorders>
          </w:tcPr>
          <w:p w14:paraId="12D2CEAE"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3C4F967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44C485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D802E2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0976CA3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D3836C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09992B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7E9E089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FBD473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1599D7C1" w14:textId="77777777">
        <w:tblPrEx>
          <w:tblCellMar>
            <w:top w:w="0" w:type="dxa"/>
            <w:bottom w:w="0" w:type="dxa"/>
          </w:tblCellMar>
        </w:tblPrEx>
        <w:trPr>
          <w:trHeight w:val="492"/>
        </w:trPr>
        <w:tc>
          <w:tcPr>
            <w:tcW w:w="104" w:type="dxa"/>
            <w:vMerge/>
            <w:tcBorders>
              <w:top w:val="nil"/>
              <w:left w:val="nil"/>
              <w:bottom w:val="nil"/>
              <w:right w:val="nil"/>
            </w:tcBorders>
          </w:tcPr>
          <w:p w14:paraId="3555EB0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3C262D6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1FA8BBA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73403C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182E5A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65B02BA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328686A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6DE93D6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27E4F50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79F93BD" w14:textId="77777777">
        <w:tblPrEx>
          <w:tblCellMar>
            <w:top w:w="0" w:type="dxa"/>
            <w:bottom w:w="0" w:type="dxa"/>
          </w:tblCellMar>
        </w:tblPrEx>
        <w:trPr>
          <w:trHeight w:val="492"/>
        </w:trPr>
        <w:tc>
          <w:tcPr>
            <w:tcW w:w="104" w:type="dxa"/>
            <w:vMerge/>
            <w:tcBorders>
              <w:top w:val="nil"/>
              <w:left w:val="nil"/>
              <w:bottom w:val="nil"/>
              <w:right w:val="nil"/>
            </w:tcBorders>
          </w:tcPr>
          <w:p w14:paraId="49F6CD6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C328412"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9015AF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40C7B7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0DE88E99"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DB3305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E5157C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21A0A07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2A39D4A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1273C34F" w14:textId="77777777">
        <w:tblPrEx>
          <w:tblCellMar>
            <w:top w:w="0" w:type="dxa"/>
            <w:bottom w:w="0" w:type="dxa"/>
          </w:tblCellMar>
        </w:tblPrEx>
        <w:trPr>
          <w:trHeight w:val="492"/>
        </w:trPr>
        <w:tc>
          <w:tcPr>
            <w:tcW w:w="104" w:type="dxa"/>
            <w:vMerge/>
            <w:tcBorders>
              <w:top w:val="nil"/>
              <w:left w:val="nil"/>
              <w:bottom w:val="nil"/>
              <w:right w:val="nil"/>
            </w:tcBorders>
          </w:tcPr>
          <w:p w14:paraId="0FF36C51"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088F0AD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729E878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6C3430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BF03C4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A45B24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９月</w:t>
            </w:r>
          </w:p>
        </w:tc>
        <w:tc>
          <w:tcPr>
            <w:tcW w:w="2216" w:type="dxa"/>
            <w:tcBorders>
              <w:top w:val="single" w:sz="12" w:space="0" w:color="000000"/>
              <w:left w:val="single" w:sz="12" w:space="0" w:color="000000"/>
              <w:bottom w:val="nil"/>
              <w:right w:val="single" w:sz="4" w:space="0" w:color="000000"/>
            </w:tcBorders>
          </w:tcPr>
          <w:p w14:paraId="3ED648D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3DB5D05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0305E708"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147CE07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15BB344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49D187D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0655539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365558A" w14:textId="77777777">
        <w:tblPrEx>
          <w:tblCellMar>
            <w:top w:w="0" w:type="dxa"/>
            <w:bottom w:w="0" w:type="dxa"/>
          </w:tblCellMar>
        </w:tblPrEx>
        <w:trPr>
          <w:trHeight w:val="492"/>
        </w:trPr>
        <w:tc>
          <w:tcPr>
            <w:tcW w:w="104" w:type="dxa"/>
            <w:vMerge/>
            <w:tcBorders>
              <w:top w:val="nil"/>
              <w:left w:val="nil"/>
              <w:bottom w:val="nil"/>
              <w:right w:val="nil"/>
            </w:tcBorders>
          </w:tcPr>
          <w:p w14:paraId="7E187B2C"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0C3A4026"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1BB9A5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51CDFB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3FBF165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0C9F86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7F4B629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0A12B05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A0315B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5D9BDB65" w14:textId="77777777">
        <w:tblPrEx>
          <w:tblCellMar>
            <w:top w:w="0" w:type="dxa"/>
            <w:bottom w:w="0" w:type="dxa"/>
          </w:tblCellMar>
        </w:tblPrEx>
        <w:trPr>
          <w:trHeight w:val="492"/>
        </w:trPr>
        <w:tc>
          <w:tcPr>
            <w:tcW w:w="104" w:type="dxa"/>
            <w:vMerge/>
            <w:tcBorders>
              <w:top w:val="nil"/>
              <w:left w:val="nil"/>
              <w:bottom w:val="nil"/>
              <w:right w:val="nil"/>
            </w:tcBorders>
          </w:tcPr>
          <w:p w14:paraId="518F6839"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059E2B6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1FF4AA7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83CAE7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AFCC74C"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6E76627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EAC170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3AFBDFA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6BC0C6E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68EAD599" w14:textId="77777777">
        <w:tblPrEx>
          <w:tblCellMar>
            <w:top w:w="0" w:type="dxa"/>
            <w:bottom w:w="0" w:type="dxa"/>
          </w:tblCellMar>
        </w:tblPrEx>
        <w:trPr>
          <w:trHeight w:val="492"/>
        </w:trPr>
        <w:tc>
          <w:tcPr>
            <w:tcW w:w="104" w:type="dxa"/>
            <w:vMerge/>
            <w:tcBorders>
              <w:top w:val="nil"/>
              <w:left w:val="nil"/>
              <w:bottom w:val="nil"/>
              <w:right w:val="nil"/>
            </w:tcBorders>
          </w:tcPr>
          <w:p w14:paraId="3F3C8A2F"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08DF469"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0E610A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518919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A96CC17"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6204D9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04DA5B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7DDC6EF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C991C9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B51C7C9" w14:textId="77777777">
        <w:tblPrEx>
          <w:tblCellMar>
            <w:top w:w="0" w:type="dxa"/>
            <w:bottom w:w="0" w:type="dxa"/>
          </w:tblCellMar>
        </w:tblPrEx>
        <w:trPr>
          <w:trHeight w:val="492"/>
        </w:trPr>
        <w:tc>
          <w:tcPr>
            <w:tcW w:w="104" w:type="dxa"/>
            <w:vMerge/>
            <w:tcBorders>
              <w:top w:val="nil"/>
              <w:left w:val="nil"/>
              <w:bottom w:val="nil"/>
              <w:right w:val="nil"/>
            </w:tcBorders>
          </w:tcPr>
          <w:p w14:paraId="14113B62"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741FC82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24FAC0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586A92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A145AF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9F2BB1A"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cs="Times New Roman"/>
                <w:b/>
                <w:bCs/>
              </w:rPr>
              <w:t>10</w:t>
            </w:r>
            <w:r>
              <w:rPr>
                <w:rFonts w:hint="eastAsia"/>
                <w:b/>
                <w:bCs/>
              </w:rPr>
              <w:t>月</w:t>
            </w:r>
          </w:p>
        </w:tc>
        <w:tc>
          <w:tcPr>
            <w:tcW w:w="2216" w:type="dxa"/>
            <w:tcBorders>
              <w:top w:val="single" w:sz="12" w:space="0" w:color="000000"/>
              <w:left w:val="single" w:sz="12" w:space="0" w:color="000000"/>
              <w:bottom w:val="nil"/>
              <w:right w:val="single" w:sz="4" w:space="0" w:color="000000"/>
            </w:tcBorders>
          </w:tcPr>
          <w:p w14:paraId="5000BA9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470262F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419C1F42"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1D680C4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3BABEFD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4E1BC73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1AB776B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7A0E0DC6" w14:textId="77777777">
        <w:tblPrEx>
          <w:tblCellMar>
            <w:top w:w="0" w:type="dxa"/>
            <w:bottom w:w="0" w:type="dxa"/>
          </w:tblCellMar>
        </w:tblPrEx>
        <w:trPr>
          <w:trHeight w:val="492"/>
        </w:trPr>
        <w:tc>
          <w:tcPr>
            <w:tcW w:w="104" w:type="dxa"/>
            <w:vMerge/>
            <w:tcBorders>
              <w:top w:val="nil"/>
              <w:left w:val="nil"/>
              <w:bottom w:val="nil"/>
              <w:right w:val="nil"/>
            </w:tcBorders>
          </w:tcPr>
          <w:p w14:paraId="5B6A2F2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3A0C44A"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199716C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451F6E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677B077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75DA357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F433E1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61B233C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C78317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5B101A8E" w14:textId="77777777">
        <w:tblPrEx>
          <w:tblCellMar>
            <w:top w:w="0" w:type="dxa"/>
            <w:bottom w:w="0" w:type="dxa"/>
          </w:tblCellMar>
        </w:tblPrEx>
        <w:trPr>
          <w:trHeight w:val="492"/>
        </w:trPr>
        <w:tc>
          <w:tcPr>
            <w:tcW w:w="104" w:type="dxa"/>
            <w:vMerge/>
            <w:tcBorders>
              <w:top w:val="nil"/>
              <w:left w:val="nil"/>
              <w:bottom w:val="nil"/>
              <w:right w:val="nil"/>
            </w:tcBorders>
          </w:tcPr>
          <w:p w14:paraId="08334E9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335A621A"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2D724D3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15094C0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0B5F3CC"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7F56916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37141FE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1A1825C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2B6EF74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6678D7C" w14:textId="77777777">
        <w:tblPrEx>
          <w:tblCellMar>
            <w:top w:w="0" w:type="dxa"/>
            <w:bottom w:w="0" w:type="dxa"/>
          </w:tblCellMar>
        </w:tblPrEx>
        <w:trPr>
          <w:trHeight w:val="492"/>
        </w:trPr>
        <w:tc>
          <w:tcPr>
            <w:tcW w:w="104" w:type="dxa"/>
            <w:vMerge/>
            <w:tcBorders>
              <w:top w:val="nil"/>
              <w:left w:val="nil"/>
              <w:bottom w:val="nil"/>
              <w:right w:val="nil"/>
            </w:tcBorders>
          </w:tcPr>
          <w:p w14:paraId="13D79E4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51E05B84"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2723C09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21A0B22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CDE8231"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6F35625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E0AD44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307EDA5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D8B5C7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A50ACDE" w14:textId="77777777">
        <w:tblPrEx>
          <w:tblCellMar>
            <w:top w:w="0" w:type="dxa"/>
            <w:bottom w:w="0" w:type="dxa"/>
          </w:tblCellMar>
        </w:tblPrEx>
        <w:trPr>
          <w:trHeight w:val="492"/>
        </w:trPr>
        <w:tc>
          <w:tcPr>
            <w:tcW w:w="104" w:type="dxa"/>
            <w:vMerge/>
            <w:tcBorders>
              <w:top w:val="nil"/>
              <w:left w:val="nil"/>
              <w:bottom w:val="nil"/>
              <w:right w:val="nil"/>
            </w:tcBorders>
          </w:tcPr>
          <w:p w14:paraId="3DABADB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7E34B70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75F389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B0A4AE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4E932A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149E2C0"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cs="Times New Roman"/>
                <w:b/>
                <w:bCs/>
              </w:rPr>
              <w:t>11</w:t>
            </w:r>
            <w:r>
              <w:rPr>
                <w:rFonts w:hint="eastAsia"/>
                <w:b/>
                <w:bCs/>
              </w:rPr>
              <w:t>月</w:t>
            </w:r>
          </w:p>
        </w:tc>
        <w:tc>
          <w:tcPr>
            <w:tcW w:w="2216" w:type="dxa"/>
            <w:tcBorders>
              <w:top w:val="single" w:sz="12" w:space="0" w:color="000000"/>
              <w:left w:val="single" w:sz="12" w:space="0" w:color="000000"/>
              <w:bottom w:val="nil"/>
              <w:right w:val="single" w:sz="4" w:space="0" w:color="000000"/>
            </w:tcBorders>
          </w:tcPr>
          <w:p w14:paraId="4A8CB9A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13BB876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1C462953"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4AAC23C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48E46B5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7DF6ECB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04E3982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79BE3B9" w14:textId="77777777">
        <w:tblPrEx>
          <w:tblCellMar>
            <w:top w:w="0" w:type="dxa"/>
            <w:bottom w:w="0" w:type="dxa"/>
          </w:tblCellMar>
        </w:tblPrEx>
        <w:trPr>
          <w:trHeight w:val="492"/>
        </w:trPr>
        <w:tc>
          <w:tcPr>
            <w:tcW w:w="104" w:type="dxa"/>
            <w:vMerge/>
            <w:tcBorders>
              <w:top w:val="nil"/>
              <w:left w:val="nil"/>
              <w:bottom w:val="nil"/>
              <w:right w:val="nil"/>
            </w:tcBorders>
          </w:tcPr>
          <w:p w14:paraId="740489E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D2C3BA9"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54F9B84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B1E8B2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DCE16F7"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5653BE7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5BFF3E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0FFC3EE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5B0706C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528A367E" w14:textId="77777777">
        <w:tblPrEx>
          <w:tblCellMar>
            <w:top w:w="0" w:type="dxa"/>
            <w:bottom w:w="0" w:type="dxa"/>
          </w:tblCellMar>
        </w:tblPrEx>
        <w:trPr>
          <w:trHeight w:val="492"/>
        </w:trPr>
        <w:tc>
          <w:tcPr>
            <w:tcW w:w="104" w:type="dxa"/>
            <w:vMerge/>
            <w:tcBorders>
              <w:top w:val="nil"/>
              <w:left w:val="nil"/>
              <w:bottom w:val="nil"/>
              <w:right w:val="nil"/>
            </w:tcBorders>
          </w:tcPr>
          <w:p w14:paraId="727C0B7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BD0DD94"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6D1284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1103A19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5359BC65"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349D598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1380DDB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51C6CCD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52AD044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718B0EE" w14:textId="77777777">
        <w:tblPrEx>
          <w:tblCellMar>
            <w:top w:w="0" w:type="dxa"/>
            <w:bottom w:w="0" w:type="dxa"/>
          </w:tblCellMar>
        </w:tblPrEx>
        <w:trPr>
          <w:trHeight w:val="492"/>
        </w:trPr>
        <w:tc>
          <w:tcPr>
            <w:tcW w:w="104" w:type="dxa"/>
            <w:vMerge/>
            <w:tcBorders>
              <w:top w:val="nil"/>
              <w:left w:val="nil"/>
              <w:bottom w:val="nil"/>
              <w:right w:val="nil"/>
            </w:tcBorders>
          </w:tcPr>
          <w:p w14:paraId="1B594EA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4C2C009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4F1F6E1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3CFE61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59B9CF00"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48470F0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917C20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F7B5B8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A7289A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DCC95EE" w14:textId="77777777">
        <w:tblPrEx>
          <w:tblCellMar>
            <w:top w:w="0" w:type="dxa"/>
            <w:bottom w:w="0" w:type="dxa"/>
          </w:tblCellMar>
        </w:tblPrEx>
        <w:trPr>
          <w:trHeight w:val="492"/>
        </w:trPr>
        <w:tc>
          <w:tcPr>
            <w:tcW w:w="104" w:type="dxa"/>
            <w:vMerge/>
            <w:tcBorders>
              <w:top w:val="nil"/>
              <w:left w:val="nil"/>
              <w:bottom w:val="nil"/>
              <w:right w:val="nil"/>
            </w:tcBorders>
          </w:tcPr>
          <w:p w14:paraId="7948505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663EBDB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0012AF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17DA078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25F3F3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3B09599B"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cs="Times New Roman"/>
                <w:b/>
                <w:bCs/>
              </w:rPr>
              <w:t>12</w:t>
            </w:r>
            <w:r>
              <w:rPr>
                <w:rFonts w:hint="eastAsia"/>
                <w:b/>
                <w:bCs/>
              </w:rPr>
              <w:t>月</w:t>
            </w:r>
          </w:p>
        </w:tc>
        <w:tc>
          <w:tcPr>
            <w:tcW w:w="2216" w:type="dxa"/>
            <w:tcBorders>
              <w:top w:val="single" w:sz="12" w:space="0" w:color="000000"/>
              <w:left w:val="single" w:sz="12" w:space="0" w:color="000000"/>
              <w:bottom w:val="nil"/>
              <w:right w:val="single" w:sz="4" w:space="0" w:color="000000"/>
            </w:tcBorders>
          </w:tcPr>
          <w:p w14:paraId="70BF585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77ADC57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607C8259"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23A18BB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077AB1B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0900B47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7B17094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C26C711" w14:textId="77777777">
        <w:tblPrEx>
          <w:tblCellMar>
            <w:top w:w="0" w:type="dxa"/>
            <w:bottom w:w="0" w:type="dxa"/>
          </w:tblCellMar>
        </w:tblPrEx>
        <w:trPr>
          <w:trHeight w:val="492"/>
        </w:trPr>
        <w:tc>
          <w:tcPr>
            <w:tcW w:w="104" w:type="dxa"/>
            <w:vMerge/>
            <w:tcBorders>
              <w:top w:val="nil"/>
              <w:left w:val="nil"/>
              <w:bottom w:val="nil"/>
              <w:right w:val="nil"/>
            </w:tcBorders>
          </w:tcPr>
          <w:p w14:paraId="6CA0A5E6"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6A094B9C"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01A67E9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6B53DF7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0BB0CC4D"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189A4C9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7277F8B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7F8C89F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D95F00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6AA75383" w14:textId="77777777">
        <w:tblPrEx>
          <w:tblCellMar>
            <w:top w:w="0" w:type="dxa"/>
            <w:bottom w:w="0" w:type="dxa"/>
          </w:tblCellMar>
        </w:tblPrEx>
        <w:trPr>
          <w:trHeight w:val="492"/>
        </w:trPr>
        <w:tc>
          <w:tcPr>
            <w:tcW w:w="104" w:type="dxa"/>
            <w:vMerge/>
            <w:tcBorders>
              <w:top w:val="nil"/>
              <w:left w:val="nil"/>
              <w:bottom w:val="nil"/>
              <w:right w:val="nil"/>
            </w:tcBorders>
          </w:tcPr>
          <w:p w14:paraId="46AF8E5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57F3D400"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4018F9A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192DC2C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0B96EB1F"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37C6C40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5F5B0A1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2A02F5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1644DB8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5B4941D5" w14:textId="77777777">
        <w:tblPrEx>
          <w:tblCellMar>
            <w:top w:w="0" w:type="dxa"/>
            <w:bottom w:w="0" w:type="dxa"/>
          </w:tblCellMar>
        </w:tblPrEx>
        <w:trPr>
          <w:trHeight w:val="492"/>
        </w:trPr>
        <w:tc>
          <w:tcPr>
            <w:tcW w:w="104" w:type="dxa"/>
            <w:vMerge/>
            <w:tcBorders>
              <w:top w:val="nil"/>
              <w:left w:val="nil"/>
              <w:bottom w:val="nil"/>
              <w:right w:val="nil"/>
            </w:tcBorders>
          </w:tcPr>
          <w:p w14:paraId="303BB7A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7E00A308"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797B5A4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0C44012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7EC4201"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DACF33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5EFC1A9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0894EBE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54299BC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7D5FA367" w14:textId="77777777">
        <w:tblPrEx>
          <w:tblCellMar>
            <w:top w:w="0" w:type="dxa"/>
            <w:bottom w:w="0" w:type="dxa"/>
          </w:tblCellMar>
        </w:tblPrEx>
        <w:trPr>
          <w:trHeight w:val="492"/>
        </w:trPr>
        <w:tc>
          <w:tcPr>
            <w:tcW w:w="104" w:type="dxa"/>
            <w:vMerge/>
            <w:tcBorders>
              <w:top w:val="nil"/>
              <w:left w:val="nil"/>
              <w:bottom w:val="nil"/>
              <w:right w:val="nil"/>
            </w:tcBorders>
          </w:tcPr>
          <w:p w14:paraId="246F78D9"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637BE8F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3A4EDD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94483E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48617D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74DF098"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１月</w:t>
            </w:r>
          </w:p>
        </w:tc>
        <w:tc>
          <w:tcPr>
            <w:tcW w:w="2216" w:type="dxa"/>
            <w:tcBorders>
              <w:top w:val="single" w:sz="12" w:space="0" w:color="000000"/>
              <w:left w:val="single" w:sz="12" w:space="0" w:color="000000"/>
              <w:bottom w:val="nil"/>
              <w:right w:val="single" w:sz="4" w:space="0" w:color="000000"/>
            </w:tcBorders>
          </w:tcPr>
          <w:p w14:paraId="1413CE5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56E082C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7E05E095"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4285C19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2060BBA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3A0C1B4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7D7E9D2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7ACB2563" w14:textId="77777777">
        <w:tblPrEx>
          <w:tblCellMar>
            <w:top w:w="0" w:type="dxa"/>
            <w:bottom w:w="0" w:type="dxa"/>
          </w:tblCellMar>
        </w:tblPrEx>
        <w:trPr>
          <w:trHeight w:val="492"/>
        </w:trPr>
        <w:tc>
          <w:tcPr>
            <w:tcW w:w="104" w:type="dxa"/>
            <w:vMerge/>
            <w:tcBorders>
              <w:top w:val="nil"/>
              <w:left w:val="nil"/>
              <w:bottom w:val="nil"/>
              <w:right w:val="nil"/>
            </w:tcBorders>
          </w:tcPr>
          <w:p w14:paraId="590C962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52E88FF6"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EE7A2A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75731F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47258A88"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0640522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C9C9EB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F810E8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2516E7E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914182D" w14:textId="77777777">
        <w:tblPrEx>
          <w:tblCellMar>
            <w:top w:w="0" w:type="dxa"/>
            <w:bottom w:w="0" w:type="dxa"/>
          </w:tblCellMar>
        </w:tblPrEx>
        <w:trPr>
          <w:trHeight w:val="492"/>
        </w:trPr>
        <w:tc>
          <w:tcPr>
            <w:tcW w:w="104" w:type="dxa"/>
            <w:vMerge/>
            <w:tcBorders>
              <w:top w:val="nil"/>
              <w:left w:val="nil"/>
              <w:bottom w:val="nil"/>
              <w:right w:val="nil"/>
            </w:tcBorders>
          </w:tcPr>
          <w:p w14:paraId="5E664811"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14E78CD2"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1212033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81163C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2E2D1E6F"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13F5661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859303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209B242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7AC740F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4FB159B0" w14:textId="77777777">
        <w:tblPrEx>
          <w:tblCellMar>
            <w:top w:w="0" w:type="dxa"/>
            <w:bottom w:w="0" w:type="dxa"/>
          </w:tblCellMar>
        </w:tblPrEx>
        <w:trPr>
          <w:trHeight w:val="492"/>
        </w:trPr>
        <w:tc>
          <w:tcPr>
            <w:tcW w:w="104" w:type="dxa"/>
            <w:vMerge/>
            <w:tcBorders>
              <w:top w:val="nil"/>
              <w:left w:val="nil"/>
              <w:bottom w:val="nil"/>
              <w:right w:val="nil"/>
            </w:tcBorders>
          </w:tcPr>
          <w:p w14:paraId="22F04519"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7697A63F"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32D1BAB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32F5EE9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1FCF732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74812D2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1AAF164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9F6703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E3CDB2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10CBE696" w14:textId="77777777">
        <w:tblPrEx>
          <w:tblCellMar>
            <w:top w:w="0" w:type="dxa"/>
            <w:bottom w:w="0" w:type="dxa"/>
          </w:tblCellMar>
        </w:tblPrEx>
        <w:trPr>
          <w:trHeight w:val="492"/>
        </w:trPr>
        <w:tc>
          <w:tcPr>
            <w:tcW w:w="104" w:type="dxa"/>
            <w:vMerge/>
            <w:tcBorders>
              <w:top w:val="nil"/>
              <w:left w:val="nil"/>
              <w:bottom w:val="nil"/>
              <w:right w:val="nil"/>
            </w:tcBorders>
          </w:tcPr>
          <w:p w14:paraId="61CA96F1"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340D8BD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6BBA83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6830A39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2D00A36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C88C40A"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２月</w:t>
            </w:r>
          </w:p>
        </w:tc>
        <w:tc>
          <w:tcPr>
            <w:tcW w:w="2216" w:type="dxa"/>
            <w:tcBorders>
              <w:top w:val="single" w:sz="12" w:space="0" w:color="000000"/>
              <w:left w:val="single" w:sz="12" w:space="0" w:color="000000"/>
              <w:bottom w:val="nil"/>
              <w:right w:val="single" w:sz="4" w:space="0" w:color="000000"/>
            </w:tcBorders>
          </w:tcPr>
          <w:p w14:paraId="75D57A8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19C9ED5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72A34F9D"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7E32238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648A0F0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1F6EFAF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7F9EF93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B9BE5C4" w14:textId="77777777">
        <w:tblPrEx>
          <w:tblCellMar>
            <w:top w:w="0" w:type="dxa"/>
            <w:bottom w:w="0" w:type="dxa"/>
          </w:tblCellMar>
        </w:tblPrEx>
        <w:trPr>
          <w:trHeight w:val="492"/>
        </w:trPr>
        <w:tc>
          <w:tcPr>
            <w:tcW w:w="104" w:type="dxa"/>
            <w:vMerge/>
            <w:tcBorders>
              <w:top w:val="nil"/>
              <w:left w:val="nil"/>
              <w:bottom w:val="nil"/>
              <w:right w:val="nil"/>
            </w:tcBorders>
          </w:tcPr>
          <w:p w14:paraId="7959CB1A"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04D190A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76A6C88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7766F06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43217CDB"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76BFA48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3117365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628B9DA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212C4D3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136B8D4A" w14:textId="77777777">
        <w:tblPrEx>
          <w:tblCellMar>
            <w:top w:w="0" w:type="dxa"/>
            <w:bottom w:w="0" w:type="dxa"/>
          </w:tblCellMar>
        </w:tblPrEx>
        <w:trPr>
          <w:trHeight w:val="492"/>
        </w:trPr>
        <w:tc>
          <w:tcPr>
            <w:tcW w:w="104" w:type="dxa"/>
            <w:vMerge/>
            <w:tcBorders>
              <w:top w:val="nil"/>
              <w:left w:val="nil"/>
              <w:bottom w:val="nil"/>
              <w:right w:val="nil"/>
            </w:tcBorders>
          </w:tcPr>
          <w:p w14:paraId="66CA6A6A"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7E615905"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77A0FFF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768876F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6C494356"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51A9377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63C0FE55"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7DE9EE9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1274519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660A86C" w14:textId="77777777">
        <w:tblPrEx>
          <w:tblCellMar>
            <w:top w:w="0" w:type="dxa"/>
            <w:bottom w:w="0" w:type="dxa"/>
          </w:tblCellMar>
        </w:tblPrEx>
        <w:trPr>
          <w:trHeight w:val="492"/>
        </w:trPr>
        <w:tc>
          <w:tcPr>
            <w:tcW w:w="104" w:type="dxa"/>
            <w:vMerge/>
            <w:tcBorders>
              <w:top w:val="nil"/>
              <w:left w:val="nil"/>
              <w:bottom w:val="nil"/>
              <w:right w:val="nil"/>
            </w:tcBorders>
          </w:tcPr>
          <w:p w14:paraId="20180B8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557F03FF"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04C9323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3597528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0944C408"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E211DF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4787ED1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449E789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0E84594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3E4B3CE5" w14:textId="77777777">
        <w:tblPrEx>
          <w:tblCellMar>
            <w:top w:w="0" w:type="dxa"/>
            <w:bottom w:w="0" w:type="dxa"/>
          </w:tblCellMar>
        </w:tblPrEx>
        <w:trPr>
          <w:trHeight w:val="492"/>
        </w:trPr>
        <w:tc>
          <w:tcPr>
            <w:tcW w:w="104" w:type="dxa"/>
            <w:vMerge/>
            <w:tcBorders>
              <w:top w:val="nil"/>
              <w:left w:val="nil"/>
              <w:bottom w:val="nil"/>
              <w:right w:val="nil"/>
            </w:tcBorders>
          </w:tcPr>
          <w:p w14:paraId="4529E53E"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val="restart"/>
            <w:tcBorders>
              <w:top w:val="single" w:sz="12" w:space="0" w:color="000000"/>
              <w:left w:val="single" w:sz="12" w:space="0" w:color="000000"/>
              <w:bottom w:val="nil"/>
              <w:right w:val="single" w:sz="12" w:space="0" w:color="000000"/>
            </w:tcBorders>
          </w:tcPr>
          <w:p w14:paraId="734C433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FBC01C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7A9C225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52DEBD5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4612D37A"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r>
              <w:rPr>
                <w:rFonts w:hint="eastAsia"/>
                <w:b/>
                <w:bCs/>
              </w:rPr>
              <w:t>３月</w:t>
            </w:r>
          </w:p>
        </w:tc>
        <w:tc>
          <w:tcPr>
            <w:tcW w:w="2216" w:type="dxa"/>
            <w:tcBorders>
              <w:top w:val="single" w:sz="12" w:space="0" w:color="000000"/>
              <w:left w:val="single" w:sz="12" w:space="0" w:color="000000"/>
              <w:bottom w:val="nil"/>
              <w:right w:val="single" w:sz="4" w:space="0" w:color="000000"/>
            </w:tcBorders>
          </w:tcPr>
          <w:p w14:paraId="5B47C87C"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12" w:space="0" w:color="000000"/>
              <w:left w:val="single" w:sz="4" w:space="0" w:color="000000"/>
              <w:bottom w:val="nil"/>
              <w:right w:val="single" w:sz="4" w:space="0" w:color="000000"/>
            </w:tcBorders>
          </w:tcPr>
          <w:p w14:paraId="6BE31CB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12" w:space="0" w:color="000000"/>
              <w:left w:val="single" w:sz="4" w:space="0" w:color="000000"/>
              <w:bottom w:val="nil"/>
              <w:right w:val="single" w:sz="4" w:space="0" w:color="000000"/>
            </w:tcBorders>
          </w:tcPr>
          <w:p w14:paraId="02D20A0E"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12" w:space="0" w:color="000000"/>
              <w:left w:val="single" w:sz="4" w:space="0" w:color="000000"/>
              <w:bottom w:val="nil"/>
              <w:right w:val="single" w:sz="4" w:space="0" w:color="000000"/>
            </w:tcBorders>
          </w:tcPr>
          <w:p w14:paraId="4ED85F93"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12" w:space="0" w:color="000000"/>
              <w:left w:val="single" w:sz="4" w:space="0" w:color="000000"/>
              <w:bottom w:val="nil"/>
              <w:right w:val="single" w:sz="4" w:space="0" w:color="000000"/>
            </w:tcBorders>
          </w:tcPr>
          <w:p w14:paraId="5DD775D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12" w:space="0" w:color="000000"/>
              <w:left w:val="single" w:sz="4" w:space="0" w:color="000000"/>
              <w:bottom w:val="nil"/>
              <w:right w:val="single" w:sz="4" w:space="0" w:color="000000"/>
            </w:tcBorders>
          </w:tcPr>
          <w:p w14:paraId="2DD108C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12" w:space="0" w:color="000000"/>
              <w:left w:val="single" w:sz="4" w:space="0" w:color="000000"/>
              <w:bottom w:val="nil"/>
              <w:right w:val="single" w:sz="12" w:space="0" w:color="000000"/>
            </w:tcBorders>
          </w:tcPr>
          <w:p w14:paraId="474BB42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279CA9D9" w14:textId="77777777">
        <w:tblPrEx>
          <w:tblCellMar>
            <w:top w:w="0" w:type="dxa"/>
            <w:bottom w:w="0" w:type="dxa"/>
          </w:tblCellMar>
        </w:tblPrEx>
        <w:trPr>
          <w:trHeight w:val="492"/>
        </w:trPr>
        <w:tc>
          <w:tcPr>
            <w:tcW w:w="104" w:type="dxa"/>
            <w:vMerge/>
            <w:tcBorders>
              <w:top w:val="nil"/>
              <w:left w:val="nil"/>
              <w:bottom w:val="nil"/>
              <w:right w:val="nil"/>
            </w:tcBorders>
          </w:tcPr>
          <w:p w14:paraId="676BF94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3446FBB3"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2232D2E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12D0B4D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6BB6714C"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51255E9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21AB2CA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3EDD2CC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60ACE6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0AA2F249" w14:textId="77777777">
        <w:tblPrEx>
          <w:tblCellMar>
            <w:top w:w="0" w:type="dxa"/>
            <w:bottom w:w="0" w:type="dxa"/>
          </w:tblCellMar>
        </w:tblPrEx>
        <w:trPr>
          <w:trHeight w:val="492"/>
        </w:trPr>
        <w:tc>
          <w:tcPr>
            <w:tcW w:w="104" w:type="dxa"/>
            <w:vMerge/>
            <w:tcBorders>
              <w:top w:val="nil"/>
              <w:left w:val="nil"/>
              <w:bottom w:val="nil"/>
              <w:right w:val="nil"/>
            </w:tcBorders>
          </w:tcPr>
          <w:p w14:paraId="402CA34D"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nil"/>
              <w:right w:val="single" w:sz="12" w:space="0" w:color="000000"/>
            </w:tcBorders>
          </w:tcPr>
          <w:p w14:paraId="0B81A70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nil"/>
              <w:right w:val="single" w:sz="4" w:space="0" w:color="000000"/>
            </w:tcBorders>
          </w:tcPr>
          <w:p w14:paraId="07F17A2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nil"/>
              <w:right w:val="single" w:sz="4" w:space="0" w:color="000000"/>
            </w:tcBorders>
          </w:tcPr>
          <w:p w14:paraId="55E8165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nil"/>
              <w:right w:val="single" w:sz="4" w:space="0" w:color="000000"/>
            </w:tcBorders>
          </w:tcPr>
          <w:p w14:paraId="43AED2B7"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nil"/>
              <w:right w:val="single" w:sz="4" w:space="0" w:color="000000"/>
            </w:tcBorders>
          </w:tcPr>
          <w:p w14:paraId="24D683A9"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nil"/>
              <w:right w:val="single" w:sz="4" w:space="0" w:color="000000"/>
            </w:tcBorders>
          </w:tcPr>
          <w:p w14:paraId="5485A15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nil"/>
              <w:right w:val="single" w:sz="4" w:space="0" w:color="000000"/>
            </w:tcBorders>
          </w:tcPr>
          <w:p w14:paraId="258A7FB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nil"/>
              <w:right w:val="single" w:sz="12" w:space="0" w:color="000000"/>
            </w:tcBorders>
          </w:tcPr>
          <w:p w14:paraId="4D532AE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r w:rsidR="00000000" w:rsidRPr="00EC202D" w14:paraId="6716CE06" w14:textId="77777777" w:rsidTr="00EE6D2B">
        <w:tblPrEx>
          <w:tblCellMar>
            <w:top w:w="0" w:type="dxa"/>
            <w:bottom w:w="0" w:type="dxa"/>
          </w:tblCellMar>
        </w:tblPrEx>
        <w:trPr>
          <w:trHeight w:val="464"/>
        </w:trPr>
        <w:tc>
          <w:tcPr>
            <w:tcW w:w="104" w:type="dxa"/>
            <w:vMerge/>
            <w:tcBorders>
              <w:top w:val="nil"/>
              <w:left w:val="nil"/>
              <w:bottom w:val="nil"/>
              <w:right w:val="nil"/>
            </w:tcBorders>
          </w:tcPr>
          <w:p w14:paraId="28359DBB"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726" w:type="dxa"/>
            <w:vMerge/>
            <w:tcBorders>
              <w:top w:val="nil"/>
              <w:left w:val="single" w:sz="12" w:space="0" w:color="000000"/>
              <w:bottom w:val="single" w:sz="12" w:space="0" w:color="000000"/>
              <w:right w:val="single" w:sz="12" w:space="0" w:color="000000"/>
            </w:tcBorders>
          </w:tcPr>
          <w:p w14:paraId="2BF0E627"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tc>
        <w:tc>
          <w:tcPr>
            <w:tcW w:w="2216" w:type="dxa"/>
            <w:tcBorders>
              <w:top w:val="single" w:sz="4" w:space="0" w:color="000000"/>
              <w:left w:val="single" w:sz="12" w:space="0" w:color="000000"/>
              <w:bottom w:val="single" w:sz="12" w:space="0" w:color="000000"/>
              <w:right w:val="single" w:sz="4" w:space="0" w:color="000000"/>
            </w:tcBorders>
          </w:tcPr>
          <w:p w14:paraId="53BA2A2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107" w:type="dxa"/>
            <w:tcBorders>
              <w:top w:val="single" w:sz="4" w:space="0" w:color="000000"/>
              <w:left w:val="single" w:sz="4" w:space="0" w:color="000000"/>
              <w:bottom w:val="single" w:sz="12" w:space="0" w:color="000000"/>
              <w:right w:val="single" w:sz="4" w:space="0" w:color="000000"/>
            </w:tcBorders>
          </w:tcPr>
          <w:p w14:paraId="27EF042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554" w:type="dxa"/>
            <w:tcBorders>
              <w:top w:val="single" w:sz="4" w:space="0" w:color="000000"/>
              <w:left w:val="single" w:sz="4" w:space="0" w:color="000000"/>
              <w:bottom w:val="single" w:sz="12" w:space="0" w:color="000000"/>
              <w:right w:val="single" w:sz="4" w:space="0" w:color="000000"/>
            </w:tcBorders>
          </w:tcPr>
          <w:p w14:paraId="177F8060" w14:textId="77777777" w:rsidR="00000000" w:rsidRPr="00EC202D" w:rsidRDefault="00EC202D">
            <w:pPr>
              <w:suppressAutoHyphens/>
              <w:kinsoku w:val="0"/>
              <w:wordWrap w:val="0"/>
              <w:autoSpaceDE w:val="0"/>
              <w:autoSpaceDN w:val="0"/>
              <w:spacing w:line="244" w:lineRule="atLeast"/>
              <w:jc w:val="center"/>
              <w:rPr>
                <w:rFonts w:ascii="ＭＳ 明朝" w:hAnsi="游明朝" w:cs="Times New Roman"/>
                <w:color w:val="auto"/>
                <w:sz w:val="24"/>
                <w:szCs w:val="24"/>
              </w:rPr>
            </w:pPr>
          </w:p>
        </w:tc>
        <w:tc>
          <w:tcPr>
            <w:tcW w:w="2862" w:type="dxa"/>
            <w:tcBorders>
              <w:top w:val="single" w:sz="4" w:space="0" w:color="000000"/>
              <w:left w:val="single" w:sz="4" w:space="0" w:color="000000"/>
              <w:bottom w:val="single" w:sz="12" w:space="0" w:color="000000"/>
              <w:right w:val="single" w:sz="4" w:space="0" w:color="000000"/>
            </w:tcBorders>
          </w:tcPr>
          <w:p w14:paraId="116C906F"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3599" w:type="dxa"/>
            <w:tcBorders>
              <w:top w:val="single" w:sz="4" w:space="0" w:color="000000"/>
              <w:left w:val="single" w:sz="4" w:space="0" w:color="000000"/>
              <w:bottom w:val="single" w:sz="12" w:space="0" w:color="000000"/>
              <w:right w:val="single" w:sz="4" w:space="0" w:color="000000"/>
            </w:tcBorders>
          </w:tcPr>
          <w:p w14:paraId="0CEDB69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2031" w:type="dxa"/>
            <w:tcBorders>
              <w:top w:val="single" w:sz="4" w:space="0" w:color="000000"/>
              <w:left w:val="single" w:sz="4" w:space="0" w:color="000000"/>
              <w:bottom w:val="single" w:sz="12" w:space="0" w:color="000000"/>
              <w:right w:val="single" w:sz="4" w:space="0" w:color="000000"/>
            </w:tcBorders>
          </w:tcPr>
          <w:p w14:paraId="16825E2E"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c>
          <w:tcPr>
            <w:tcW w:w="1846" w:type="dxa"/>
            <w:tcBorders>
              <w:top w:val="single" w:sz="4" w:space="0" w:color="000000"/>
              <w:left w:val="single" w:sz="4" w:space="0" w:color="000000"/>
              <w:bottom w:val="single" w:sz="12" w:space="0" w:color="000000"/>
              <w:right w:val="single" w:sz="12" w:space="0" w:color="000000"/>
            </w:tcBorders>
          </w:tcPr>
          <w:p w14:paraId="2263BB5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p>
        </w:tc>
      </w:tr>
    </w:tbl>
    <w:p w14:paraId="70EA98B7" w14:textId="77777777" w:rsidR="00000000" w:rsidRPr="00EC202D" w:rsidRDefault="00EC202D">
      <w:pPr>
        <w:rPr>
          <w:rFonts w:ascii="ＭＳ 明朝" w:hAnsi="游明朝" w:cs="Times New Roman"/>
          <w:spacing w:val="2"/>
        </w:rPr>
      </w:pPr>
      <w:r>
        <w:rPr>
          <w:rFonts w:cs="Times New Roman"/>
        </w:rPr>
        <w:t xml:space="preserve">                                      </w:t>
      </w:r>
      <w:r>
        <w:rPr>
          <w:rFonts w:hint="eastAsia"/>
          <w:b/>
          <w:bCs/>
          <w:spacing w:val="2"/>
          <w:sz w:val="32"/>
          <w:szCs w:val="32"/>
        </w:rPr>
        <w:t>↑</w:t>
      </w:r>
    </w:p>
    <w:tbl>
      <w:tblPr>
        <w:tblW w:w="0" w:type="auto"/>
        <w:tblInd w:w="2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000000" w:rsidRPr="00EC202D" w14:paraId="66D51E5B" w14:textId="77777777" w:rsidTr="004B7073">
        <w:tblPrEx>
          <w:tblCellMar>
            <w:top w:w="0" w:type="dxa"/>
            <w:bottom w:w="0" w:type="dxa"/>
          </w:tblCellMar>
        </w:tblPrEx>
        <w:trPr>
          <w:trHeight w:val="4101"/>
        </w:trPr>
        <w:tc>
          <w:tcPr>
            <w:tcW w:w="7938" w:type="dxa"/>
            <w:tcBorders>
              <w:top w:val="double" w:sz="4" w:space="0" w:color="000000"/>
              <w:left w:val="double" w:sz="4" w:space="0" w:color="000000"/>
              <w:bottom w:val="double" w:sz="4" w:space="0" w:color="000000"/>
              <w:right w:val="double" w:sz="4" w:space="0" w:color="000000"/>
            </w:tcBorders>
          </w:tcPr>
          <w:p w14:paraId="3767EC04"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Pr>
                <w:rFonts w:hint="eastAsia"/>
              </w:rPr>
              <w:t>内容分類は次のとおりです。</w:t>
            </w:r>
          </w:p>
          <w:p w14:paraId="28D618D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Pr>
                <w:rFonts w:hint="eastAsia"/>
              </w:rPr>
              <w:t>いずれの学年においても全ての内容を取り扱うことになっています。</w:t>
            </w:r>
          </w:p>
          <w:p w14:paraId="3882C8B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p>
          <w:p w14:paraId="0C5AF69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w:t>
            </w:r>
            <w:r>
              <w:rPr>
                <w:rFonts w:ascii="ＭＳ Ｐゴシック" w:hAnsi="ＭＳ Ｐゴシック" w:cs="ＭＳ Ｐゴシック"/>
              </w:rPr>
              <w:t>1</w:t>
            </w:r>
            <w:r w:rsidRPr="00EC202D">
              <w:rPr>
                <w:rFonts w:ascii="ＭＳ 明朝" w:eastAsia="ＭＳ Ｐゴシック" w:hAnsi="游明朝" w:cs="ＭＳ Ｐゴシック" w:hint="eastAsia"/>
              </w:rPr>
              <w:t>）</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学級や学校における生活づくりへの参画</w:t>
            </w:r>
          </w:p>
          <w:p w14:paraId="18B1C33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ア</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学級や学校における生活上の諸問題の解</w:t>
            </w:r>
            <w:r w:rsidRPr="00EC202D">
              <w:rPr>
                <w:rFonts w:ascii="ＭＳ 明朝" w:eastAsia="ＭＳ Ｐゴシック" w:hAnsi="游明朝" w:cs="ＭＳ Ｐゴシック" w:hint="eastAsia"/>
              </w:rPr>
              <w:t>決</w:t>
            </w:r>
          </w:p>
          <w:p w14:paraId="769BB53A"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イ</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学級内の組織づくりや役割の自覚</w:t>
            </w:r>
          </w:p>
          <w:p w14:paraId="4E84698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ウ</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学校における多様な集団の生活の向上</w:t>
            </w:r>
          </w:p>
          <w:p w14:paraId="48D06862"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w:t>
            </w:r>
            <w:r>
              <w:rPr>
                <w:rFonts w:ascii="ＭＳ Ｐゴシック" w:hAnsi="ＭＳ Ｐゴシック" w:cs="ＭＳ Ｐゴシック"/>
              </w:rPr>
              <w:t>2</w:t>
            </w:r>
            <w:r w:rsidRPr="00EC202D">
              <w:rPr>
                <w:rFonts w:ascii="ＭＳ 明朝" w:eastAsia="ＭＳ Ｐゴシック" w:hAnsi="游明朝" w:cs="ＭＳ Ｐゴシック" w:hint="eastAsia"/>
              </w:rPr>
              <w:t>）</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日常の生活や学習への適応と自己の成長及び健康安全</w:t>
            </w:r>
          </w:p>
          <w:p w14:paraId="7E414E5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ア</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自他の個性の理解と尊重，よりよい人間関係の形成</w:t>
            </w:r>
          </w:p>
          <w:p w14:paraId="2A68530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イ</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男女相互の理解と協力</w:t>
            </w:r>
          </w:p>
          <w:p w14:paraId="7F45F627"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ウ</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思春期の不安や悩みの解決，性的な発達への対応</w:t>
            </w:r>
          </w:p>
          <w:p w14:paraId="3A01225D"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エ</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心身ともに健康で安全な生活態度や習慣の形成</w:t>
            </w:r>
          </w:p>
          <w:p w14:paraId="58902EB6"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オ</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食育の観点を踏まえた学校給食と望ましい食習慣の形成</w:t>
            </w:r>
          </w:p>
          <w:p w14:paraId="2E5CEFA8"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w:t>
            </w:r>
            <w:r>
              <w:rPr>
                <w:rFonts w:ascii="ＭＳ Ｐゴシック" w:hAnsi="ＭＳ Ｐゴシック" w:cs="ＭＳ Ｐゴシック"/>
              </w:rPr>
              <w:t>3</w:t>
            </w:r>
            <w:r w:rsidRPr="00EC202D">
              <w:rPr>
                <w:rFonts w:ascii="ＭＳ 明朝" w:eastAsia="ＭＳ Ｐゴシック" w:hAnsi="游明朝" w:cs="ＭＳ Ｐゴシック" w:hint="eastAsia"/>
              </w:rPr>
              <w:t>）</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一人一人のキャリア形成と自己実現</w:t>
            </w:r>
          </w:p>
          <w:p w14:paraId="3E62DD51"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ア</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社会生活，職業生活との接続を踏まえた主体的な学習態度の形成と学</w:t>
            </w:r>
            <w:r w:rsidRPr="00EC202D">
              <w:rPr>
                <w:rFonts w:ascii="ＭＳ 明朝" w:eastAsia="ＭＳ Ｐゴシック" w:hAnsi="游明朝" w:cs="ＭＳ Ｐゴシック" w:hint="eastAsia"/>
              </w:rPr>
              <w:t>校図書館等の活用</w:t>
            </w:r>
          </w:p>
          <w:p w14:paraId="71D14BBB"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spacing w:val="2"/>
              </w:rPr>
            </w:pPr>
            <w:r w:rsidRPr="00EC202D">
              <w:rPr>
                <w:rFonts w:ascii="ＭＳ 明朝" w:eastAsia="ＭＳ Ｐゴシック" w:hAnsi="游明朝" w:cs="ＭＳ Ｐゴシック" w:hint="eastAsia"/>
              </w:rPr>
              <w:t xml:space="preserve">　イ</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社会参画意識の醸成や勤労観・職業観の形成</w:t>
            </w:r>
          </w:p>
          <w:p w14:paraId="055346F0" w14:textId="77777777" w:rsidR="00000000" w:rsidRPr="00EC202D" w:rsidRDefault="00EC202D">
            <w:pPr>
              <w:suppressAutoHyphens/>
              <w:kinsoku w:val="0"/>
              <w:wordWrap w:val="0"/>
              <w:autoSpaceDE w:val="0"/>
              <w:autoSpaceDN w:val="0"/>
              <w:spacing w:line="244" w:lineRule="atLeast"/>
              <w:jc w:val="left"/>
              <w:rPr>
                <w:rFonts w:ascii="ＭＳ 明朝" w:hAnsi="游明朝" w:cs="Times New Roman"/>
                <w:color w:val="auto"/>
                <w:sz w:val="24"/>
                <w:szCs w:val="24"/>
              </w:rPr>
            </w:pPr>
            <w:r w:rsidRPr="00EC202D">
              <w:rPr>
                <w:rFonts w:ascii="ＭＳ 明朝" w:eastAsia="ＭＳ Ｐゴシック" w:hAnsi="游明朝" w:cs="ＭＳ Ｐゴシック" w:hint="eastAsia"/>
              </w:rPr>
              <w:t xml:space="preserve">　ウ</w:t>
            </w:r>
            <w:r>
              <w:rPr>
                <w:rFonts w:ascii="ＭＳ Ｐゴシック" w:hAnsi="ＭＳ Ｐゴシック" w:cs="ＭＳ Ｐゴシック"/>
              </w:rPr>
              <w:t xml:space="preserve"> </w:t>
            </w:r>
            <w:r w:rsidRPr="00EC202D">
              <w:rPr>
                <w:rFonts w:ascii="ＭＳ 明朝" w:eastAsia="ＭＳ Ｐゴシック" w:hAnsi="游明朝" w:cs="ＭＳ Ｐゴシック" w:hint="eastAsia"/>
              </w:rPr>
              <w:t xml:space="preserve">　主体的な進路の選択と将来設計</w:t>
            </w:r>
          </w:p>
        </w:tc>
      </w:tr>
    </w:tbl>
    <w:p w14:paraId="18FA799B" w14:textId="77777777" w:rsidR="00EC202D" w:rsidRPr="00EC202D" w:rsidRDefault="00EC202D">
      <w:pPr>
        <w:rPr>
          <w:rFonts w:ascii="ＭＳ 明朝" w:hAnsi="游明朝" w:cs="Times New Roman"/>
          <w:spacing w:val="2"/>
        </w:rPr>
      </w:pPr>
    </w:p>
    <w:sectPr w:rsidR="00EC202D" w:rsidRPr="00EC202D">
      <w:headerReference w:type="default" r:id="rId6"/>
      <w:footerReference w:type="default" r:id="rId7"/>
      <w:type w:val="continuous"/>
      <w:pgSz w:w="16838" w:h="23812"/>
      <w:pgMar w:top="850" w:right="850" w:bottom="850" w:left="850" w:header="720" w:footer="720" w:gutter="0"/>
      <w:pgNumType w:start="1"/>
      <w:cols w:space="720"/>
      <w:noEndnote/>
      <w:docGrid w:type="linesAndChars" w:linePitch="2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D6C00" w14:textId="77777777" w:rsidR="00EC202D" w:rsidRDefault="00EC202D">
      <w:r>
        <w:separator/>
      </w:r>
    </w:p>
  </w:endnote>
  <w:endnote w:type="continuationSeparator" w:id="0">
    <w:p w14:paraId="5D570B6D" w14:textId="77777777" w:rsidR="00EC202D" w:rsidRDefault="00EC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512A2"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5182C" w14:textId="77777777" w:rsidR="00EC202D" w:rsidRDefault="00EC202D">
      <w:r w:rsidRPr="00EC202D">
        <w:rPr>
          <w:rFonts w:ascii="ＭＳ 明朝" w:hAnsi="游明朝" w:cs="Times New Roman"/>
          <w:color w:val="auto"/>
          <w:sz w:val="2"/>
          <w:szCs w:val="2"/>
        </w:rPr>
        <w:continuationSeparator/>
      </w:r>
    </w:p>
  </w:footnote>
  <w:footnote w:type="continuationSeparator" w:id="0">
    <w:p w14:paraId="72360C9E" w14:textId="77777777" w:rsidR="00EC202D" w:rsidRDefault="00EC2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E833C" w14:textId="77777777" w:rsidR="00000000" w:rsidRPr="00EC202D" w:rsidRDefault="00EC202D">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hyphenationZone w:val="0"/>
  <w:drawingGridHorizontalSpacing w:val="819"/>
  <w:drawingGridVerticalSpacing w:val="24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D2B"/>
    <w:rsid w:val="004B7073"/>
    <w:rsid w:val="00EC202D"/>
    <w:rsid w:val="00EE6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94F96E"/>
  <w14:defaultImageDpi w14:val="0"/>
  <w15:docId w15:val="{485414DB-36C7-4CFC-BB83-8EEA1652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dcterms:created xsi:type="dcterms:W3CDTF">2019-06-29T08:00:00Z</dcterms:created>
  <dcterms:modified xsi:type="dcterms:W3CDTF">2019-06-29T08:01:00Z</dcterms:modified>
</cp:coreProperties>
</file>