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6790C" w14:textId="77777777" w:rsidR="00000000" w:rsidRPr="00F12AC9" w:rsidRDefault="00F12AC9">
      <w:pPr>
        <w:spacing w:line="350" w:lineRule="exact"/>
        <w:jc w:val="center"/>
        <w:rPr>
          <w:rFonts w:ascii="ＭＳ 明朝" w:hAnsi="游明朝" w:cs="Times New Roman"/>
        </w:rPr>
      </w:pPr>
      <w:r w:rsidRPr="00F12AC9">
        <w:rPr>
          <w:rFonts w:ascii="ＭＳ 明朝" w:eastAsia="ＭＳ Ｐ明朝" w:hAnsi="游明朝" w:cs="ＭＳ Ｐ明朝" w:hint="eastAsia"/>
          <w:sz w:val="36"/>
          <w:szCs w:val="36"/>
          <w:u w:val="single" w:color="000000"/>
        </w:rPr>
        <w:t xml:space="preserve">　　　　期</w:t>
      </w:r>
      <w:r w:rsidRPr="00F12AC9">
        <w:rPr>
          <w:rFonts w:ascii="ＭＳ 明朝" w:eastAsia="ＭＳ Ｐ明朝" w:hAnsi="游明朝" w:cs="ＭＳ Ｐ明朝" w:hint="eastAsia"/>
          <w:sz w:val="36"/>
          <w:szCs w:val="36"/>
        </w:rPr>
        <w:t xml:space="preserve">　</w:t>
      </w:r>
      <w:bookmarkStart w:id="0" w:name="_GoBack"/>
      <w:bookmarkEnd w:id="0"/>
      <w:r w:rsidRPr="00F12AC9">
        <w:rPr>
          <w:rFonts w:ascii="ＭＳ 明朝" w:eastAsia="ＭＳ Ｐ明朝" w:hAnsi="游明朝" w:cs="ＭＳ Ｐ明朝" w:hint="eastAsia"/>
          <w:spacing w:val="18"/>
          <w:sz w:val="36"/>
          <w:szCs w:val="36"/>
        </w:rPr>
        <w:t>働き方改革推進のための振り返</w:t>
      </w:r>
      <w:r w:rsidRPr="00F12AC9">
        <w:rPr>
          <w:rFonts w:ascii="ＭＳ 明朝" w:eastAsia="ＭＳ Ｐ明朝" w:hAnsi="游明朝" w:cs="ＭＳ Ｐ明朝" w:hint="eastAsia"/>
          <w:sz w:val="36"/>
          <w:szCs w:val="36"/>
        </w:rPr>
        <w:t xml:space="preserve">り　　　　　</w:t>
      </w:r>
    </w:p>
    <w:p w14:paraId="211EAC5C" w14:textId="77777777" w:rsidR="00000000" w:rsidRPr="00F12AC9" w:rsidRDefault="00F12AC9">
      <w:pPr>
        <w:spacing w:line="394" w:lineRule="exact"/>
        <w:rPr>
          <w:rFonts w:ascii="ＭＳ 明朝" w:hAnsi="游明朝" w:cs="Times New Roman"/>
        </w:rPr>
      </w:pPr>
    </w:p>
    <w:p w14:paraId="30C70796" w14:textId="77777777" w:rsidR="00000000" w:rsidRPr="00F12AC9" w:rsidRDefault="00F12AC9">
      <w:pPr>
        <w:spacing w:line="394" w:lineRule="exact"/>
        <w:rPr>
          <w:rFonts w:ascii="ＭＳ 明朝" w:hAnsi="游明朝" w:cs="Times New Roman"/>
        </w:rPr>
      </w:pPr>
      <w:r w:rsidRPr="00F12AC9">
        <w:rPr>
          <w:rFonts w:ascii="ＭＳ 明朝" w:hAnsi="游明朝" w:cs="Times New Roman"/>
          <w:color w:val="auto"/>
          <w:sz w:val="24"/>
          <w:szCs w:val="24"/>
        </w:rPr>
        <w:fldChar w:fldCharType="begin"/>
      </w:r>
      <w:r w:rsidRPr="00F12AC9">
        <w:rPr>
          <w:rFonts w:ascii="ＭＳ 明朝" w:hAnsi="游明朝" w:cs="Times New Roman"/>
          <w:color w:val="auto"/>
          <w:sz w:val="24"/>
          <w:szCs w:val="24"/>
        </w:rPr>
        <w:instrText>eq \o\ad(</w:instrText>
      </w:r>
      <w:r>
        <w:rPr>
          <w:rFonts w:hint="eastAsia"/>
        </w:rPr>
        <w:instrText>評価期間</w:instrText>
      </w:r>
      <w:r w:rsidRPr="00F12AC9">
        <w:rPr>
          <w:rFonts w:ascii="ＭＳ 明朝" w:hAnsi="游明朝" w:cs="Times New Roman"/>
          <w:color w:val="auto"/>
          <w:sz w:val="24"/>
          <w:szCs w:val="24"/>
        </w:rPr>
        <w:instrText>,</w:instrText>
      </w:r>
      <w:r w:rsidRPr="00F12AC9">
        <w:rPr>
          <w:rFonts w:ascii="ＭＳ 明朝" w:hAnsi="游明朝" w:cs="Times New Roman" w:hint="eastAsia"/>
          <w:color w:val="auto"/>
        </w:rPr>
        <w:instrText xml:space="preserve">　　　　　</w:instrText>
      </w:r>
      <w:r w:rsidRPr="00F12AC9">
        <w:rPr>
          <w:rFonts w:ascii="ＭＳ 明朝" w:hAnsi="游明朝" w:cs="Times New Roman"/>
          <w:color w:val="auto"/>
          <w:sz w:val="24"/>
          <w:szCs w:val="24"/>
        </w:rPr>
        <w:instrText>)</w:instrText>
      </w:r>
      <w:r w:rsidRPr="00F12AC9">
        <w:rPr>
          <w:rFonts w:ascii="ＭＳ 明朝" w:hAnsi="游明朝" w:cs="Times New Roman"/>
          <w:color w:val="auto"/>
          <w:sz w:val="24"/>
          <w:szCs w:val="24"/>
        </w:rPr>
        <w:fldChar w:fldCharType="end"/>
      </w:r>
      <w:r>
        <w:rPr>
          <w:rFonts w:hint="eastAsia"/>
        </w:rPr>
        <w:t xml:space="preserve">　　　　年　　　月　　　日　～　　　　年　　　月　　　日</w:t>
      </w:r>
    </w:p>
    <w:p w14:paraId="5E7AC7E1" w14:textId="77777777" w:rsidR="00000000" w:rsidRPr="00F12AC9" w:rsidRDefault="00F12AC9">
      <w:pPr>
        <w:spacing w:line="482" w:lineRule="exact"/>
        <w:rPr>
          <w:rFonts w:ascii="ＭＳ 明朝" w:hAnsi="游明朝" w:cs="Times New Roman"/>
        </w:rPr>
      </w:pPr>
      <w:r w:rsidRPr="00F12AC9">
        <w:rPr>
          <w:rFonts w:ascii="ＭＳ 明朝" w:hAnsi="游明朝" w:cs="Times New Roman"/>
          <w:color w:val="auto"/>
          <w:sz w:val="24"/>
          <w:szCs w:val="24"/>
        </w:rPr>
        <w:fldChar w:fldCharType="begin"/>
      </w:r>
      <w:r w:rsidRPr="00F12AC9">
        <w:rPr>
          <w:rFonts w:ascii="ＭＳ 明朝" w:hAnsi="游明朝" w:cs="Times New Roman"/>
          <w:color w:val="auto"/>
          <w:sz w:val="24"/>
          <w:szCs w:val="24"/>
        </w:rPr>
        <w:instrText>eq \o\ad(</w:instrText>
      </w:r>
      <w:r>
        <w:rPr>
          <w:rFonts w:hint="eastAsia"/>
        </w:rPr>
        <w:instrText>評価</w:instrText>
      </w:r>
      <w:r w:rsidRPr="00F12AC9">
        <w:rPr>
          <w:rFonts w:ascii="ＭＳ 明朝" w:hAnsi="游明朝" w:cs="Times New Roman"/>
          <w:color w:val="auto"/>
          <w:sz w:val="24"/>
          <w:szCs w:val="24"/>
        </w:rPr>
        <w:instrText>,</w:instrText>
      </w:r>
      <w:r w:rsidRPr="00F12AC9">
        <w:rPr>
          <w:rFonts w:ascii="ＭＳ 明朝" w:hAnsi="游明朝" w:cs="Times New Roman" w:hint="eastAsia"/>
          <w:color w:val="auto"/>
        </w:rPr>
        <w:instrText xml:space="preserve">　　　　　</w:instrText>
      </w:r>
      <w:r w:rsidRPr="00F12AC9">
        <w:rPr>
          <w:rFonts w:ascii="ＭＳ 明朝" w:hAnsi="游明朝" w:cs="Times New Roman"/>
          <w:color w:val="auto"/>
          <w:sz w:val="24"/>
          <w:szCs w:val="24"/>
        </w:rPr>
        <w:instrText>)</w:instrText>
      </w:r>
      <w:r w:rsidRPr="00F12AC9">
        <w:rPr>
          <w:rFonts w:ascii="ＭＳ 明朝" w:hAnsi="游明朝" w:cs="Times New Roman"/>
          <w:color w:val="auto"/>
          <w:sz w:val="24"/>
          <w:szCs w:val="24"/>
        </w:rPr>
        <w:fldChar w:fldCharType="end"/>
      </w:r>
      <w:r>
        <w:rPr>
          <w:rFonts w:hint="eastAsia"/>
        </w:rPr>
        <w:t xml:space="preserve">　　Ａ：良くあてはまる　Ｂ：あてはまる　Ｃ：あまりあてはまらない　Ｄ：あてはまらない</w:t>
      </w:r>
    </w:p>
    <w:p w14:paraId="2752DA08" w14:textId="77777777" w:rsidR="00000000" w:rsidRPr="00F12AC9" w:rsidRDefault="00F12AC9">
      <w:pPr>
        <w:spacing w:line="482" w:lineRule="exact"/>
        <w:rPr>
          <w:rFonts w:ascii="ＭＳ 明朝" w:hAnsi="游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368"/>
        <w:gridCol w:w="8001"/>
        <w:gridCol w:w="1134"/>
      </w:tblGrid>
      <w:tr w:rsidR="00A66A96" w:rsidRPr="00F12AC9" w14:paraId="6CDD54FA" w14:textId="77777777" w:rsidTr="0086786A">
        <w:tblPrEx>
          <w:tblCellMar>
            <w:top w:w="0" w:type="dxa"/>
            <w:bottom w:w="0" w:type="dxa"/>
          </w:tblCellMar>
        </w:tblPrEx>
        <w:trPr>
          <w:cantSplit/>
          <w:trHeight w:val="20"/>
          <w:jc w:val="center"/>
        </w:trPr>
        <w:tc>
          <w:tcPr>
            <w:tcW w:w="8789" w:type="dxa"/>
            <w:gridSpan w:val="3"/>
            <w:tcBorders>
              <w:top w:val="single" w:sz="12" w:space="0" w:color="000000"/>
              <w:left w:val="single" w:sz="12" w:space="0" w:color="000000"/>
              <w:bottom w:val="single" w:sz="12" w:space="0" w:color="000000"/>
              <w:right w:val="single" w:sz="4" w:space="0" w:color="000000"/>
            </w:tcBorders>
            <w:vAlign w:val="center"/>
          </w:tcPr>
          <w:p w14:paraId="33CEF0CC"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color w:val="auto"/>
                <w:sz w:val="24"/>
                <w:szCs w:val="24"/>
              </w:rPr>
            </w:pPr>
            <w:r>
              <w:rPr>
                <w:rFonts w:hint="eastAsia"/>
              </w:rPr>
              <w:t>項　　　　　　目</w:t>
            </w:r>
          </w:p>
        </w:tc>
        <w:tc>
          <w:tcPr>
            <w:tcW w:w="1134" w:type="dxa"/>
            <w:tcBorders>
              <w:top w:val="single" w:sz="12" w:space="0" w:color="000000"/>
              <w:left w:val="single" w:sz="4" w:space="0" w:color="000000"/>
              <w:bottom w:val="single" w:sz="12" w:space="0" w:color="000000"/>
              <w:right w:val="single" w:sz="12" w:space="0" w:color="000000"/>
            </w:tcBorders>
            <w:vAlign w:val="center"/>
          </w:tcPr>
          <w:p w14:paraId="24F88399"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color w:val="auto"/>
                <w:sz w:val="24"/>
                <w:szCs w:val="24"/>
              </w:rPr>
            </w:pPr>
            <w:r>
              <w:rPr>
                <w:rFonts w:hint="eastAsia"/>
              </w:rPr>
              <w:t>評　価</w:t>
            </w:r>
          </w:p>
        </w:tc>
      </w:tr>
      <w:tr w:rsidR="00A66A96" w:rsidRPr="00F12AC9" w14:paraId="3B5586F0" w14:textId="77777777" w:rsidTr="0086786A">
        <w:tblPrEx>
          <w:tblCellMar>
            <w:top w:w="0" w:type="dxa"/>
            <w:bottom w:w="0" w:type="dxa"/>
          </w:tblCellMar>
        </w:tblPrEx>
        <w:trPr>
          <w:cantSplit/>
          <w:trHeight w:val="20"/>
          <w:jc w:val="center"/>
        </w:trPr>
        <w:tc>
          <w:tcPr>
            <w:tcW w:w="420" w:type="dxa"/>
            <w:tcBorders>
              <w:top w:val="single" w:sz="12" w:space="0" w:color="000000"/>
              <w:left w:val="single" w:sz="12" w:space="0" w:color="000000"/>
              <w:bottom w:val="single" w:sz="12" w:space="0" w:color="000000"/>
              <w:right w:val="single" w:sz="12" w:space="0" w:color="000000"/>
            </w:tcBorders>
            <w:vAlign w:val="center"/>
          </w:tcPr>
          <w:p w14:paraId="06454D73" w14:textId="2A1CAD40" w:rsidR="00A66A96" w:rsidRPr="00F12AC9" w:rsidRDefault="00A66A96" w:rsidP="006513E6">
            <w:pPr>
              <w:suppressAutoHyphens/>
              <w:kinsoku w:val="0"/>
              <w:autoSpaceDE w:val="0"/>
              <w:autoSpaceDN w:val="0"/>
              <w:spacing w:line="276" w:lineRule="auto"/>
              <w:jc w:val="center"/>
              <w:rPr>
                <w:rFonts w:ascii="ＭＳ 明朝" w:hAnsi="游明朝" w:cs="Times New Roman"/>
                <w:color w:val="auto"/>
              </w:rPr>
            </w:pPr>
            <w:r w:rsidRPr="00F12AC9">
              <w:rPr>
                <w:rFonts w:ascii="ＭＳ 明朝" w:hAnsi="游明朝" w:cs="Times New Roman" w:hint="eastAsia"/>
                <w:color w:val="auto"/>
              </w:rPr>
              <w:t>意識改革</w:t>
            </w:r>
          </w:p>
        </w:tc>
        <w:tc>
          <w:tcPr>
            <w:tcW w:w="368" w:type="dxa"/>
            <w:tcBorders>
              <w:top w:val="single" w:sz="12" w:space="0" w:color="000000"/>
              <w:left w:val="single" w:sz="12" w:space="0" w:color="000000"/>
              <w:bottom w:val="single" w:sz="12" w:space="0" w:color="000000"/>
              <w:right w:val="nil"/>
            </w:tcBorders>
            <w:vAlign w:val="center"/>
          </w:tcPr>
          <w:p w14:paraId="2BB8FA2A"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rPr>
              <w:t>１</w:t>
            </w:r>
          </w:p>
          <w:p w14:paraId="7261EF5E"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rPr>
              <w:t>２</w:t>
            </w:r>
          </w:p>
          <w:p w14:paraId="6886A847" w14:textId="77777777" w:rsidR="00A66A96" w:rsidRDefault="00A66A96" w:rsidP="006513E6">
            <w:pPr>
              <w:suppressAutoHyphens/>
              <w:kinsoku w:val="0"/>
              <w:wordWrap w:val="0"/>
              <w:autoSpaceDE w:val="0"/>
              <w:autoSpaceDN w:val="0"/>
              <w:spacing w:line="276" w:lineRule="auto"/>
              <w:jc w:val="left"/>
            </w:pPr>
            <w:r>
              <w:rPr>
                <w:rFonts w:hint="eastAsia"/>
              </w:rPr>
              <w:t>３</w:t>
            </w:r>
          </w:p>
          <w:p w14:paraId="3228DD1A" w14:textId="10F28B41" w:rsidR="00A66A96" w:rsidRPr="00F12AC9" w:rsidRDefault="00A66A96" w:rsidP="006513E6">
            <w:pPr>
              <w:suppressAutoHyphens/>
              <w:kinsoku w:val="0"/>
              <w:wordWrap w:val="0"/>
              <w:autoSpaceDE w:val="0"/>
              <w:autoSpaceDN w:val="0"/>
              <w:spacing w:line="276" w:lineRule="auto"/>
              <w:jc w:val="left"/>
              <w:rPr>
                <w:rFonts w:ascii="ＭＳ 明朝" w:hAnsi="游明朝" w:cs="Times New Roman" w:hint="eastAsia"/>
                <w:color w:val="auto"/>
                <w:sz w:val="24"/>
                <w:szCs w:val="24"/>
              </w:rPr>
            </w:pPr>
            <w:r>
              <w:rPr>
                <w:rFonts w:hint="eastAsia"/>
              </w:rPr>
              <w:t>４</w:t>
            </w:r>
          </w:p>
        </w:tc>
        <w:tc>
          <w:tcPr>
            <w:tcW w:w="8001" w:type="dxa"/>
            <w:tcBorders>
              <w:top w:val="single" w:sz="12" w:space="0" w:color="000000"/>
              <w:left w:val="nil"/>
              <w:bottom w:val="single" w:sz="12" w:space="0" w:color="000000"/>
              <w:right w:val="single" w:sz="4" w:space="0" w:color="000000"/>
            </w:tcBorders>
            <w:vAlign w:val="center"/>
          </w:tcPr>
          <w:p w14:paraId="64B6F88C"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sz w:val="18"/>
                <w:szCs w:val="18"/>
              </w:rPr>
              <w:t>働き方改革についての全員参加の研修会が行われ、効果を上げた。</w:t>
            </w:r>
          </w:p>
          <w:p w14:paraId="5A6A0559"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sz w:val="18"/>
                <w:szCs w:val="18"/>
              </w:rPr>
              <w:t>働き方改革についての教職員の意識改革が進み、チームとしての実行への意思が確立している。</w:t>
            </w:r>
          </w:p>
          <w:p w14:paraId="5D6718DE" w14:textId="1A8F7B7D" w:rsidR="00A66A96" w:rsidRDefault="00A66A96" w:rsidP="006513E6">
            <w:pPr>
              <w:suppressAutoHyphens/>
              <w:kinsoku w:val="0"/>
              <w:wordWrap w:val="0"/>
              <w:autoSpaceDE w:val="0"/>
              <w:autoSpaceDN w:val="0"/>
              <w:spacing w:line="276" w:lineRule="auto"/>
              <w:jc w:val="left"/>
              <w:rPr>
                <w:sz w:val="18"/>
                <w:szCs w:val="18"/>
              </w:rPr>
            </w:pPr>
            <w:r>
              <w:rPr>
                <w:rFonts w:hint="eastAsia"/>
                <w:sz w:val="18"/>
                <w:szCs w:val="18"/>
              </w:rPr>
              <w:t>保護者や地域の人々の働き方改革についての意識改革</w:t>
            </w:r>
            <w:r>
              <w:rPr>
                <w:rFonts w:hint="eastAsia"/>
                <w:sz w:val="18"/>
                <w:szCs w:val="18"/>
              </w:rPr>
              <w:t>に向けたはたらきかけを行った。</w:t>
            </w:r>
          </w:p>
          <w:p w14:paraId="305C1627" w14:textId="43D4FFD3" w:rsidR="00A66A96" w:rsidRPr="00F12AC9" w:rsidRDefault="00A66A96" w:rsidP="006513E6">
            <w:pPr>
              <w:suppressAutoHyphens/>
              <w:kinsoku w:val="0"/>
              <w:wordWrap w:val="0"/>
              <w:autoSpaceDE w:val="0"/>
              <w:autoSpaceDN w:val="0"/>
              <w:spacing w:line="276" w:lineRule="auto"/>
              <w:jc w:val="left"/>
              <w:rPr>
                <w:rFonts w:ascii="ＭＳ 明朝" w:hAnsi="游明朝" w:cs="Times New Roman"/>
                <w:color w:val="auto"/>
                <w:sz w:val="24"/>
                <w:szCs w:val="24"/>
              </w:rPr>
            </w:pPr>
            <w:r>
              <w:rPr>
                <w:rFonts w:hint="eastAsia"/>
                <w:sz w:val="18"/>
                <w:szCs w:val="18"/>
              </w:rPr>
              <w:t>学校における働き方改革について保護者や地域の人々の意識改革が進み、協力が得られている。</w:t>
            </w:r>
          </w:p>
        </w:tc>
        <w:tc>
          <w:tcPr>
            <w:tcW w:w="1134" w:type="dxa"/>
            <w:tcBorders>
              <w:top w:val="single" w:sz="12" w:space="0" w:color="000000"/>
              <w:left w:val="single" w:sz="4" w:space="0" w:color="000000"/>
              <w:bottom w:val="single" w:sz="12" w:space="0" w:color="000000"/>
              <w:right w:val="single" w:sz="12" w:space="0" w:color="000000"/>
            </w:tcBorders>
            <w:vAlign w:val="center"/>
          </w:tcPr>
          <w:p w14:paraId="57CAA272"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rPr>
            </w:pPr>
            <w:r>
              <w:rPr>
                <w:rFonts w:cs="Times New Roman"/>
              </w:rPr>
              <w:t>A B C D</w:t>
            </w:r>
          </w:p>
          <w:p w14:paraId="13C6C5CF"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rPr>
            </w:pPr>
            <w:r>
              <w:rPr>
                <w:rFonts w:cs="Times New Roman"/>
              </w:rPr>
              <w:t>A B C D</w:t>
            </w:r>
          </w:p>
          <w:p w14:paraId="0E21753D" w14:textId="77777777" w:rsidR="00A66A96" w:rsidRDefault="00A66A96" w:rsidP="006513E6">
            <w:pPr>
              <w:suppressAutoHyphens/>
              <w:kinsoku w:val="0"/>
              <w:wordWrap w:val="0"/>
              <w:autoSpaceDE w:val="0"/>
              <w:autoSpaceDN w:val="0"/>
              <w:spacing w:line="276" w:lineRule="auto"/>
              <w:jc w:val="center"/>
              <w:rPr>
                <w:rFonts w:cs="Times New Roman"/>
              </w:rPr>
            </w:pPr>
            <w:r>
              <w:rPr>
                <w:rFonts w:cs="Times New Roman"/>
              </w:rPr>
              <w:t>A B C D</w:t>
            </w:r>
          </w:p>
          <w:p w14:paraId="4B9F5A3C" w14:textId="349B70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color w:val="auto"/>
                <w:sz w:val="24"/>
                <w:szCs w:val="24"/>
              </w:rPr>
            </w:pPr>
            <w:r>
              <w:rPr>
                <w:rFonts w:cs="Times New Roman"/>
              </w:rPr>
              <w:t>A B C D</w:t>
            </w:r>
          </w:p>
        </w:tc>
      </w:tr>
      <w:tr w:rsidR="00A66A96" w:rsidRPr="00F12AC9" w14:paraId="47D57D17" w14:textId="77777777" w:rsidTr="0086786A">
        <w:tblPrEx>
          <w:tblCellMar>
            <w:top w:w="0" w:type="dxa"/>
            <w:bottom w:w="0" w:type="dxa"/>
          </w:tblCellMar>
        </w:tblPrEx>
        <w:trPr>
          <w:cantSplit/>
          <w:trHeight w:val="20"/>
          <w:jc w:val="center"/>
        </w:trPr>
        <w:tc>
          <w:tcPr>
            <w:tcW w:w="420" w:type="dxa"/>
            <w:tcBorders>
              <w:top w:val="single" w:sz="12" w:space="0" w:color="000000"/>
              <w:left w:val="single" w:sz="12" w:space="0" w:color="000000"/>
              <w:bottom w:val="single" w:sz="12" w:space="0" w:color="000000"/>
              <w:right w:val="single" w:sz="12" w:space="0" w:color="000000"/>
            </w:tcBorders>
            <w:vAlign w:val="center"/>
          </w:tcPr>
          <w:p w14:paraId="705110CA"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color w:val="auto"/>
                <w:sz w:val="24"/>
                <w:szCs w:val="24"/>
              </w:rPr>
            </w:pPr>
            <w:r>
              <w:rPr>
                <w:rFonts w:hint="eastAsia"/>
              </w:rPr>
              <w:t>行事や業務の見直し</w:t>
            </w:r>
          </w:p>
        </w:tc>
        <w:tc>
          <w:tcPr>
            <w:tcW w:w="368" w:type="dxa"/>
            <w:tcBorders>
              <w:top w:val="single" w:sz="12" w:space="0" w:color="000000"/>
              <w:left w:val="single" w:sz="12" w:space="0" w:color="000000"/>
              <w:bottom w:val="single" w:sz="12" w:space="0" w:color="000000"/>
              <w:right w:val="nil"/>
            </w:tcBorders>
            <w:vAlign w:val="center"/>
          </w:tcPr>
          <w:p w14:paraId="70FDFC7B"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rPr>
              <w:t>１</w:t>
            </w:r>
          </w:p>
          <w:p w14:paraId="5ACBF87D"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rPr>
              <w:t>２</w:t>
            </w:r>
          </w:p>
          <w:p w14:paraId="5E08AC59"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rPr>
              <w:t>３</w:t>
            </w:r>
          </w:p>
          <w:p w14:paraId="0DC8C37A"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rPr>
              <w:t>４</w:t>
            </w:r>
          </w:p>
          <w:p w14:paraId="69FFDD6F"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rPr>
              <w:t>５</w:t>
            </w:r>
          </w:p>
          <w:p w14:paraId="17DEDB6B"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rPr>
              <w:t>６</w:t>
            </w:r>
          </w:p>
          <w:p w14:paraId="5B946785"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rPr>
              <w:t>７</w:t>
            </w:r>
          </w:p>
          <w:p w14:paraId="67543660"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color w:val="auto"/>
                <w:sz w:val="24"/>
                <w:szCs w:val="24"/>
              </w:rPr>
            </w:pPr>
            <w:r>
              <w:rPr>
                <w:rFonts w:hint="eastAsia"/>
              </w:rPr>
              <w:t>８９</w:t>
            </w:r>
          </w:p>
        </w:tc>
        <w:tc>
          <w:tcPr>
            <w:tcW w:w="8001" w:type="dxa"/>
            <w:tcBorders>
              <w:top w:val="single" w:sz="12" w:space="0" w:color="000000"/>
              <w:left w:val="nil"/>
              <w:bottom w:val="single" w:sz="12" w:space="0" w:color="000000"/>
              <w:right w:val="single" w:sz="4" w:space="0" w:color="000000"/>
            </w:tcBorders>
            <w:vAlign w:val="center"/>
          </w:tcPr>
          <w:p w14:paraId="24B6F1A5"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sz w:val="18"/>
                <w:szCs w:val="18"/>
              </w:rPr>
              <w:t>働き方改革の視点から行事の見直しや縮小を行った。</w:t>
            </w:r>
          </w:p>
          <w:p w14:paraId="19610895"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sz w:val="18"/>
                <w:szCs w:val="18"/>
              </w:rPr>
              <w:t>働き方改革の視点から業務の見直しや</w:t>
            </w:r>
            <w:r>
              <w:rPr>
                <w:rFonts w:cs="Times New Roman"/>
                <w:sz w:val="18"/>
                <w:szCs w:val="18"/>
              </w:rPr>
              <w:t>ICT</w:t>
            </w:r>
            <w:r>
              <w:rPr>
                <w:rFonts w:hint="eastAsia"/>
                <w:sz w:val="18"/>
                <w:szCs w:val="18"/>
              </w:rPr>
              <w:t>活用を含めた効率化を行った。</w:t>
            </w:r>
          </w:p>
          <w:p w14:paraId="3A92F41A"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sz w:val="18"/>
                <w:szCs w:val="18"/>
              </w:rPr>
              <w:t>必要性の低い業務は思い切って廃止し、教育効果のある業務も優先順位をつけて取捨選択した。</w:t>
            </w:r>
          </w:p>
          <w:p w14:paraId="32AB5739"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sz w:val="18"/>
                <w:szCs w:val="18"/>
              </w:rPr>
              <w:t>業務を仕分けして教員の業務を明確化し、事務職員、教育委員会等が担えるものは移行した。</w:t>
            </w:r>
          </w:p>
          <w:p w14:paraId="723DEE03"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sz w:val="18"/>
                <w:szCs w:val="18"/>
              </w:rPr>
              <w:t>学校徴収金の徴収・管理は、教育委員会、事務職員など、教員以外が行っている。</w:t>
            </w:r>
          </w:p>
          <w:p w14:paraId="4CE0CDCB"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sz w:val="18"/>
                <w:szCs w:val="18"/>
              </w:rPr>
              <w:t>調査・統計等への回答は、可能なものは事務職員等が行っている。</w:t>
            </w:r>
          </w:p>
          <w:p w14:paraId="6743C361"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sz w:val="18"/>
                <w:szCs w:val="18"/>
              </w:rPr>
              <w:t>部活動指導員、サポートスタッフ、専門スタッフなどの配置と参画が進んでいる。</w:t>
            </w:r>
          </w:p>
          <w:p w14:paraId="2DAB49E3"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sz w:val="18"/>
                <w:szCs w:val="18"/>
              </w:rPr>
              <w:t>勤務時間外には学校の電話を留守番電話とし、緊急連絡は教育委員会事務局等が受けている。</w:t>
            </w:r>
          </w:p>
          <w:p w14:paraId="1F3E67A7"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color w:val="auto"/>
                <w:sz w:val="24"/>
                <w:szCs w:val="24"/>
              </w:rPr>
            </w:pPr>
            <w:r>
              <w:rPr>
                <w:rFonts w:hint="eastAsia"/>
                <w:sz w:val="18"/>
                <w:szCs w:val="18"/>
              </w:rPr>
              <w:t>研修の精選や出張の縮減が進んでいる。</w:t>
            </w:r>
          </w:p>
        </w:tc>
        <w:tc>
          <w:tcPr>
            <w:tcW w:w="1134" w:type="dxa"/>
            <w:tcBorders>
              <w:top w:val="single" w:sz="12" w:space="0" w:color="000000"/>
              <w:left w:val="single" w:sz="4" w:space="0" w:color="000000"/>
              <w:bottom w:val="single" w:sz="12" w:space="0" w:color="000000"/>
              <w:right w:val="single" w:sz="12" w:space="0" w:color="000000"/>
            </w:tcBorders>
            <w:vAlign w:val="center"/>
          </w:tcPr>
          <w:p w14:paraId="381B3182"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rPr>
            </w:pPr>
            <w:r>
              <w:rPr>
                <w:rFonts w:cs="Times New Roman"/>
              </w:rPr>
              <w:t>A B C D</w:t>
            </w:r>
          </w:p>
          <w:p w14:paraId="064718C7"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rPr>
            </w:pPr>
            <w:r>
              <w:rPr>
                <w:rFonts w:cs="Times New Roman"/>
              </w:rPr>
              <w:t>A B C D</w:t>
            </w:r>
          </w:p>
          <w:p w14:paraId="708E47E2"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rPr>
            </w:pPr>
            <w:r>
              <w:rPr>
                <w:rFonts w:cs="Times New Roman"/>
              </w:rPr>
              <w:t>A B C D</w:t>
            </w:r>
          </w:p>
          <w:p w14:paraId="1D688EC8"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rPr>
            </w:pPr>
            <w:r>
              <w:rPr>
                <w:rFonts w:cs="Times New Roman"/>
              </w:rPr>
              <w:t>A B C D</w:t>
            </w:r>
          </w:p>
          <w:p w14:paraId="4F3A54DD"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rPr>
            </w:pPr>
            <w:r>
              <w:rPr>
                <w:rFonts w:cs="Times New Roman"/>
              </w:rPr>
              <w:t>A B C D</w:t>
            </w:r>
          </w:p>
          <w:p w14:paraId="0BD683B2"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rPr>
            </w:pPr>
            <w:r>
              <w:rPr>
                <w:rFonts w:cs="Times New Roman"/>
              </w:rPr>
              <w:t>A B C D</w:t>
            </w:r>
          </w:p>
          <w:p w14:paraId="3F86FC3C"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rPr>
            </w:pPr>
            <w:r>
              <w:rPr>
                <w:rFonts w:cs="Times New Roman"/>
              </w:rPr>
              <w:t>A B C D</w:t>
            </w:r>
          </w:p>
          <w:p w14:paraId="388768F5"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rPr>
            </w:pPr>
            <w:r>
              <w:rPr>
                <w:rFonts w:cs="Times New Roman"/>
              </w:rPr>
              <w:t>A B C D</w:t>
            </w:r>
          </w:p>
          <w:p w14:paraId="3DD24CB4"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color w:val="auto"/>
                <w:sz w:val="24"/>
                <w:szCs w:val="24"/>
              </w:rPr>
            </w:pPr>
            <w:r>
              <w:rPr>
                <w:rFonts w:cs="Times New Roman"/>
              </w:rPr>
              <w:t>A B C D</w:t>
            </w:r>
          </w:p>
        </w:tc>
      </w:tr>
      <w:tr w:rsidR="00A66A96" w:rsidRPr="00F12AC9" w14:paraId="38AD54B9" w14:textId="77777777" w:rsidTr="0086786A">
        <w:tblPrEx>
          <w:tblCellMar>
            <w:top w:w="0" w:type="dxa"/>
            <w:bottom w:w="0" w:type="dxa"/>
          </w:tblCellMar>
        </w:tblPrEx>
        <w:trPr>
          <w:cantSplit/>
          <w:trHeight w:val="20"/>
          <w:jc w:val="center"/>
        </w:trPr>
        <w:tc>
          <w:tcPr>
            <w:tcW w:w="420" w:type="dxa"/>
            <w:tcBorders>
              <w:top w:val="single" w:sz="12" w:space="0" w:color="000000"/>
              <w:left w:val="single" w:sz="12" w:space="0" w:color="000000"/>
              <w:bottom w:val="single" w:sz="12" w:space="0" w:color="000000"/>
              <w:right w:val="single" w:sz="12" w:space="0" w:color="000000"/>
            </w:tcBorders>
            <w:vAlign w:val="center"/>
          </w:tcPr>
          <w:p w14:paraId="246EF6F9" w14:textId="1154D784" w:rsidR="00A66A96" w:rsidRPr="00F12AC9" w:rsidRDefault="00A66A96" w:rsidP="006513E6">
            <w:pPr>
              <w:suppressAutoHyphens/>
              <w:kinsoku w:val="0"/>
              <w:autoSpaceDE w:val="0"/>
              <w:autoSpaceDN w:val="0"/>
              <w:spacing w:line="276" w:lineRule="auto"/>
              <w:jc w:val="center"/>
              <w:rPr>
                <w:rFonts w:ascii="ＭＳ 明朝" w:hAnsi="游明朝" w:cs="Times New Roman"/>
                <w:color w:val="auto"/>
                <w:sz w:val="24"/>
                <w:szCs w:val="24"/>
              </w:rPr>
            </w:pPr>
            <w:r w:rsidRPr="00F12AC9">
              <w:rPr>
                <w:rFonts w:ascii="ＭＳ 明朝" w:hAnsi="游明朝" w:cs="Times New Roman" w:hint="eastAsia"/>
                <w:color w:val="auto"/>
              </w:rPr>
              <w:t>長時間勤務是正</w:t>
            </w:r>
          </w:p>
        </w:tc>
        <w:tc>
          <w:tcPr>
            <w:tcW w:w="368" w:type="dxa"/>
            <w:tcBorders>
              <w:top w:val="single" w:sz="12" w:space="0" w:color="000000"/>
              <w:left w:val="single" w:sz="12" w:space="0" w:color="000000"/>
              <w:bottom w:val="single" w:sz="12" w:space="0" w:color="000000"/>
              <w:right w:val="nil"/>
            </w:tcBorders>
            <w:vAlign w:val="center"/>
          </w:tcPr>
          <w:p w14:paraId="50057543"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color w:val="auto"/>
                <w:sz w:val="24"/>
                <w:szCs w:val="24"/>
              </w:rPr>
            </w:pPr>
            <w:r>
              <w:rPr>
                <w:rFonts w:hint="eastAsia"/>
              </w:rPr>
              <w:t>１２３４５６７</w:t>
            </w:r>
          </w:p>
        </w:tc>
        <w:tc>
          <w:tcPr>
            <w:tcW w:w="8001" w:type="dxa"/>
            <w:tcBorders>
              <w:top w:val="single" w:sz="12" w:space="0" w:color="000000"/>
              <w:left w:val="nil"/>
              <w:bottom w:val="single" w:sz="12" w:space="0" w:color="000000"/>
              <w:right w:val="single" w:sz="4" w:space="0" w:color="000000"/>
            </w:tcBorders>
            <w:vAlign w:val="center"/>
          </w:tcPr>
          <w:p w14:paraId="7C707E20"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sz w:val="18"/>
                <w:szCs w:val="18"/>
              </w:rPr>
              <w:t>勤務時間を客観的に計測・記録するしくみがある。</w:t>
            </w:r>
          </w:p>
          <w:p w14:paraId="02A39C52"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sz w:val="18"/>
                <w:szCs w:val="18"/>
              </w:rPr>
              <w:t>超過勤務は１か月４５時間以内、１年間３６０時間以内だった。</w:t>
            </w:r>
          </w:p>
          <w:p w14:paraId="59B0B1A8"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sz w:val="18"/>
                <w:szCs w:val="18"/>
              </w:rPr>
              <w:t>臨時的な特別の場合でも、超過勤務は１か月１００時間未満、１年間７２０時間以内だった。</w:t>
            </w:r>
          </w:p>
          <w:p w14:paraId="6A9C58E4"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sz w:val="18"/>
                <w:szCs w:val="18"/>
              </w:rPr>
              <w:t>超過勤務が４５時間を超えた月は年間６か月以内、複数月の１か月平均は８０時間以内だった。</w:t>
            </w:r>
          </w:p>
          <w:p w14:paraId="0B0B1206"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sz w:val="18"/>
                <w:szCs w:val="18"/>
              </w:rPr>
              <w:t>勤務時間の上限を形式的に守るために、持ち帰り業務が増えたということはない。</w:t>
            </w:r>
          </w:p>
          <w:p w14:paraId="42BF38EF"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sz w:val="18"/>
                <w:szCs w:val="18"/>
              </w:rPr>
              <w:t>勤務時間の途中に４５分以上の職場を離れて自由に使える休憩時間が確保されている。</w:t>
            </w:r>
          </w:p>
          <w:p w14:paraId="3CF810FA"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color w:val="auto"/>
                <w:sz w:val="24"/>
                <w:szCs w:val="24"/>
              </w:rPr>
            </w:pPr>
            <w:r>
              <w:rPr>
                <w:rFonts w:hint="eastAsia"/>
                <w:sz w:val="18"/>
                <w:szCs w:val="18"/>
              </w:rPr>
              <w:t>実際より短い虚偽の勤務時間を記録に残したり、残すようすすめられたりしたことはない。</w:t>
            </w:r>
          </w:p>
        </w:tc>
        <w:tc>
          <w:tcPr>
            <w:tcW w:w="1134" w:type="dxa"/>
            <w:tcBorders>
              <w:top w:val="single" w:sz="12" w:space="0" w:color="000000"/>
              <w:left w:val="single" w:sz="4" w:space="0" w:color="000000"/>
              <w:bottom w:val="single" w:sz="12" w:space="0" w:color="000000"/>
              <w:right w:val="single" w:sz="12" w:space="0" w:color="000000"/>
            </w:tcBorders>
            <w:vAlign w:val="center"/>
          </w:tcPr>
          <w:p w14:paraId="13B00CBB"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rPr>
            </w:pPr>
            <w:r>
              <w:rPr>
                <w:rFonts w:cs="Times New Roman"/>
              </w:rPr>
              <w:t>A B C D</w:t>
            </w:r>
          </w:p>
          <w:p w14:paraId="63E52777"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rPr>
            </w:pPr>
            <w:r>
              <w:rPr>
                <w:rFonts w:cs="Times New Roman"/>
              </w:rPr>
              <w:t>A B C D</w:t>
            </w:r>
          </w:p>
          <w:p w14:paraId="6927EFA6"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rPr>
            </w:pPr>
            <w:r>
              <w:rPr>
                <w:rFonts w:cs="Times New Roman"/>
              </w:rPr>
              <w:t>A B C D</w:t>
            </w:r>
          </w:p>
          <w:p w14:paraId="3C2190F7"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rPr>
            </w:pPr>
            <w:r>
              <w:rPr>
                <w:rFonts w:cs="Times New Roman"/>
              </w:rPr>
              <w:t>A B C D</w:t>
            </w:r>
          </w:p>
          <w:p w14:paraId="6EC32F84"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rPr>
            </w:pPr>
            <w:r>
              <w:rPr>
                <w:rFonts w:cs="Times New Roman"/>
              </w:rPr>
              <w:t>A B C D</w:t>
            </w:r>
          </w:p>
          <w:p w14:paraId="5102C859"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rPr>
            </w:pPr>
            <w:r>
              <w:rPr>
                <w:rFonts w:cs="Times New Roman"/>
              </w:rPr>
              <w:t>A B C D</w:t>
            </w:r>
          </w:p>
          <w:p w14:paraId="72CCDFA9"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color w:val="auto"/>
                <w:sz w:val="24"/>
                <w:szCs w:val="24"/>
              </w:rPr>
            </w:pPr>
            <w:r>
              <w:rPr>
                <w:rFonts w:cs="Times New Roman"/>
              </w:rPr>
              <w:t>A B C D</w:t>
            </w:r>
          </w:p>
        </w:tc>
      </w:tr>
      <w:tr w:rsidR="00A66A96" w:rsidRPr="00F12AC9" w14:paraId="305E46C3" w14:textId="77777777" w:rsidTr="0086786A">
        <w:tblPrEx>
          <w:tblCellMar>
            <w:top w:w="0" w:type="dxa"/>
            <w:bottom w:w="0" w:type="dxa"/>
          </w:tblCellMar>
        </w:tblPrEx>
        <w:trPr>
          <w:cantSplit/>
          <w:trHeight w:val="20"/>
          <w:jc w:val="center"/>
        </w:trPr>
        <w:tc>
          <w:tcPr>
            <w:tcW w:w="420" w:type="dxa"/>
            <w:tcBorders>
              <w:top w:val="single" w:sz="12" w:space="0" w:color="000000"/>
              <w:left w:val="single" w:sz="12" w:space="0" w:color="000000"/>
              <w:bottom w:val="single" w:sz="12" w:space="0" w:color="000000"/>
              <w:right w:val="single" w:sz="12" w:space="0" w:color="000000"/>
            </w:tcBorders>
            <w:vAlign w:val="center"/>
          </w:tcPr>
          <w:p w14:paraId="2328E87B" w14:textId="09E8DB35" w:rsidR="00A66A96" w:rsidRPr="00F12AC9" w:rsidRDefault="00A66A96" w:rsidP="006513E6">
            <w:pPr>
              <w:suppressAutoHyphens/>
              <w:kinsoku w:val="0"/>
              <w:autoSpaceDE w:val="0"/>
              <w:autoSpaceDN w:val="0"/>
              <w:spacing w:line="276" w:lineRule="auto"/>
              <w:jc w:val="center"/>
              <w:rPr>
                <w:rFonts w:ascii="ＭＳ 明朝" w:hAnsi="游明朝" w:cs="Times New Roman"/>
                <w:color w:val="auto"/>
              </w:rPr>
            </w:pPr>
            <w:r w:rsidRPr="00F12AC9">
              <w:rPr>
                <w:rFonts w:ascii="ＭＳ 明朝" w:hAnsi="游明朝" w:cs="Times New Roman" w:hint="eastAsia"/>
                <w:color w:val="auto"/>
              </w:rPr>
              <w:t>部活動抜本改革</w:t>
            </w:r>
          </w:p>
        </w:tc>
        <w:tc>
          <w:tcPr>
            <w:tcW w:w="368" w:type="dxa"/>
            <w:tcBorders>
              <w:top w:val="single" w:sz="12" w:space="0" w:color="000000"/>
              <w:left w:val="single" w:sz="12" w:space="0" w:color="000000"/>
              <w:bottom w:val="single" w:sz="12" w:space="0" w:color="000000"/>
              <w:right w:val="nil"/>
            </w:tcBorders>
            <w:vAlign w:val="center"/>
          </w:tcPr>
          <w:p w14:paraId="736B7373"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color w:val="auto"/>
                <w:sz w:val="24"/>
                <w:szCs w:val="24"/>
              </w:rPr>
            </w:pPr>
            <w:r>
              <w:rPr>
                <w:rFonts w:hint="eastAsia"/>
              </w:rPr>
              <w:t>１２３４５６７</w:t>
            </w:r>
          </w:p>
        </w:tc>
        <w:tc>
          <w:tcPr>
            <w:tcW w:w="8001" w:type="dxa"/>
            <w:tcBorders>
              <w:top w:val="single" w:sz="12" w:space="0" w:color="000000"/>
              <w:left w:val="nil"/>
              <w:bottom w:val="single" w:sz="12" w:space="0" w:color="000000"/>
              <w:right w:val="single" w:sz="4" w:space="0" w:color="000000"/>
            </w:tcBorders>
            <w:vAlign w:val="center"/>
          </w:tcPr>
          <w:p w14:paraId="7C38E887"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sz w:val="18"/>
                <w:szCs w:val="18"/>
              </w:rPr>
              <w:t>顧問は活動内容、活動時間、休養日、長期休養などを明示した活動計画を作成した。</w:t>
            </w:r>
          </w:p>
          <w:p w14:paraId="2E3D76A9"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sz w:val="18"/>
                <w:szCs w:val="18"/>
              </w:rPr>
              <w:t>学校の「部活動の方針」及び各部の活動計画を、学校のホームページへの掲載等により公表した。１日の活動時間は、平日は長くとも２時間程度、休業日は長くとも３時間程度だった。</w:t>
            </w:r>
          </w:p>
          <w:p w14:paraId="06FDEF5D"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sz w:val="18"/>
                <w:szCs w:val="18"/>
              </w:rPr>
              <w:t>学期中は週当たり２日以上の休養日（平日１日以上、休業日１日以上）を設けた。</w:t>
            </w:r>
          </w:p>
          <w:p w14:paraId="56D47E94"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sz w:val="18"/>
                <w:szCs w:val="18"/>
              </w:rPr>
              <w:t>長期休業中は学期中に準じた休養日を設けるとともに、長期休養（オフシーズン）を設けた。</w:t>
            </w:r>
          </w:p>
          <w:p w14:paraId="3108CBA8"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sz w:val="18"/>
                <w:szCs w:val="18"/>
              </w:rPr>
              <w:t>効率的活動方法の導入、参加する大会や練習試合の精選等により、部活動時間の縮減を図った。</w:t>
            </w:r>
          </w:p>
          <w:p w14:paraId="3979C858"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color w:val="auto"/>
                <w:sz w:val="24"/>
                <w:szCs w:val="24"/>
              </w:rPr>
            </w:pPr>
            <w:r>
              <w:rPr>
                <w:rFonts w:hint="eastAsia"/>
                <w:sz w:val="18"/>
                <w:szCs w:val="18"/>
              </w:rPr>
              <w:t>活動時間の上限や休養日の設定を守るよう、職員間で互いに声をかけ合える雰囲気がある。</w:t>
            </w:r>
          </w:p>
        </w:tc>
        <w:tc>
          <w:tcPr>
            <w:tcW w:w="1134" w:type="dxa"/>
            <w:tcBorders>
              <w:top w:val="single" w:sz="12" w:space="0" w:color="000000"/>
              <w:left w:val="single" w:sz="4" w:space="0" w:color="000000"/>
              <w:bottom w:val="single" w:sz="12" w:space="0" w:color="000000"/>
              <w:right w:val="single" w:sz="12" w:space="0" w:color="000000"/>
            </w:tcBorders>
            <w:vAlign w:val="center"/>
          </w:tcPr>
          <w:p w14:paraId="1007A96B"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rPr>
            </w:pPr>
            <w:r>
              <w:rPr>
                <w:rFonts w:cs="Times New Roman"/>
              </w:rPr>
              <w:t>A B C D</w:t>
            </w:r>
          </w:p>
          <w:p w14:paraId="10FB325C"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rPr>
            </w:pPr>
            <w:r>
              <w:rPr>
                <w:rFonts w:cs="Times New Roman"/>
              </w:rPr>
              <w:t>A B C D</w:t>
            </w:r>
          </w:p>
          <w:p w14:paraId="0FC7A7A6"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rPr>
            </w:pPr>
            <w:r>
              <w:rPr>
                <w:rFonts w:cs="Times New Roman"/>
              </w:rPr>
              <w:t>A B C D</w:t>
            </w:r>
          </w:p>
          <w:p w14:paraId="797755EE"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rPr>
            </w:pPr>
            <w:r>
              <w:rPr>
                <w:rFonts w:cs="Times New Roman"/>
              </w:rPr>
              <w:t>A B C D</w:t>
            </w:r>
          </w:p>
          <w:p w14:paraId="7228885D"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rPr>
            </w:pPr>
            <w:r>
              <w:rPr>
                <w:rFonts w:cs="Times New Roman"/>
              </w:rPr>
              <w:t>A B C D</w:t>
            </w:r>
          </w:p>
          <w:p w14:paraId="18045033"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rPr>
            </w:pPr>
            <w:r>
              <w:rPr>
                <w:rFonts w:cs="Times New Roman"/>
              </w:rPr>
              <w:t>A B C D</w:t>
            </w:r>
          </w:p>
          <w:p w14:paraId="7885641B"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color w:val="auto"/>
                <w:sz w:val="24"/>
                <w:szCs w:val="24"/>
              </w:rPr>
            </w:pPr>
            <w:r>
              <w:rPr>
                <w:rFonts w:cs="Times New Roman"/>
              </w:rPr>
              <w:t>A B C D</w:t>
            </w:r>
          </w:p>
        </w:tc>
      </w:tr>
      <w:tr w:rsidR="00A66A96" w:rsidRPr="00F12AC9" w14:paraId="3C47864A" w14:textId="77777777" w:rsidTr="0086786A">
        <w:tblPrEx>
          <w:tblCellMar>
            <w:top w:w="0" w:type="dxa"/>
            <w:bottom w:w="0" w:type="dxa"/>
          </w:tblCellMar>
        </w:tblPrEx>
        <w:trPr>
          <w:cantSplit/>
          <w:trHeight w:val="20"/>
          <w:jc w:val="center"/>
        </w:trPr>
        <w:tc>
          <w:tcPr>
            <w:tcW w:w="420" w:type="dxa"/>
            <w:tcBorders>
              <w:top w:val="single" w:sz="12" w:space="0" w:color="000000"/>
              <w:left w:val="single" w:sz="12" w:space="0" w:color="000000"/>
              <w:bottom w:val="single" w:sz="12" w:space="0" w:color="000000"/>
              <w:right w:val="single" w:sz="12" w:space="0" w:color="000000"/>
            </w:tcBorders>
            <w:vAlign w:val="center"/>
          </w:tcPr>
          <w:p w14:paraId="036180D2"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color w:val="auto"/>
                <w:sz w:val="24"/>
                <w:szCs w:val="24"/>
              </w:rPr>
            </w:pPr>
            <w:r>
              <w:rPr>
                <w:rFonts w:hint="eastAsia"/>
              </w:rPr>
              <w:t>成果</w:t>
            </w:r>
          </w:p>
        </w:tc>
        <w:tc>
          <w:tcPr>
            <w:tcW w:w="368" w:type="dxa"/>
            <w:tcBorders>
              <w:top w:val="single" w:sz="12" w:space="0" w:color="000000"/>
              <w:left w:val="single" w:sz="12" w:space="0" w:color="000000"/>
              <w:bottom w:val="single" w:sz="12" w:space="0" w:color="000000"/>
              <w:right w:val="nil"/>
            </w:tcBorders>
            <w:vAlign w:val="center"/>
          </w:tcPr>
          <w:p w14:paraId="4E97B31B"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color w:val="auto"/>
                <w:sz w:val="24"/>
                <w:szCs w:val="24"/>
              </w:rPr>
            </w:pPr>
            <w:r>
              <w:rPr>
                <w:rFonts w:hint="eastAsia"/>
              </w:rPr>
              <w:t>１２</w:t>
            </w:r>
          </w:p>
        </w:tc>
        <w:tc>
          <w:tcPr>
            <w:tcW w:w="8001" w:type="dxa"/>
            <w:tcBorders>
              <w:top w:val="single" w:sz="12" w:space="0" w:color="000000"/>
              <w:left w:val="nil"/>
              <w:bottom w:val="single" w:sz="12" w:space="0" w:color="000000"/>
              <w:right w:val="single" w:sz="4" w:space="0" w:color="000000"/>
            </w:tcBorders>
            <w:vAlign w:val="center"/>
          </w:tcPr>
          <w:p w14:paraId="2CBF0334"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rPr>
            </w:pPr>
            <w:r>
              <w:rPr>
                <w:rFonts w:hint="eastAsia"/>
                <w:sz w:val="18"/>
                <w:szCs w:val="18"/>
              </w:rPr>
              <w:t>業務の改善等によって授業改善のための時間や生徒に接する時間が増えた。</w:t>
            </w:r>
          </w:p>
          <w:p w14:paraId="36EAA70D" w14:textId="77777777" w:rsidR="00A66A96" w:rsidRPr="00F12AC9" w:rsidRDefault="00A66A96" w:rsidP="006513E6">
            <w:pPr>
              <w:suppressAutoHyphens/>
              <w:kinsoku w:val="0"/>
              <w:wordWrap w:val="0"/>
              <w:autoSpaceDE w:val="0"/>
              <w:autoSpaceDN w:val="0"/>
              <w:spacing w:line="276" w:lineRule="auto"/>
              <w:jc w:val="left"/>
              <w:rPr>
                <w:rFonts w:ascii="ＭＳ 明朝" w:hAnsi="游明朝" w:cs="Times New Roman"/>
                <w:color w:val="auto"/>
                <w:sz w:val="24"/>
                <w:szCs w:val="24"/>
              </w:rPr>
            </w:pPr>
            <w:r>
              <w:rPr>
                <w:rFonts w:hint="eastAsia"/>
                <w:sz w:val="18"/>
                <w:szCs w:val="18"/>
              </w:rPr>
              <w:t>長時間勤務の是正によって日々の生活の質や教職人生が豊かになった。</w:t>
            </w:r>
          </w:p>
        </w:tc>
        <w:tc>
          <w:tcPr>
            <w:tcW w:w="1134" w:type="dxa"/>
            <w:tcBorders>
              <w:top w:val="single" w:sz="12" w:space="0" w:color="000000"/>
              <w:left w:val="single" w:sz="4" w:space="0" w:color="000000"/>
              <w:bottom w:val="single" w:sz="12" w:space="0" w:color="000000"/>
              <w:right w:val="single" w:sz="12" w:space="0" w:color="000000"/>
            </w:tcBorders>
            <w:vAlign w:val="center"/>
          </w:tcPr>
          <w:p w14:paraId="63176A4C"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rPr>
            </w:pPr>
            <w:r>
              <w:rPr>
                <w:rFonts w:cs="Times New Roman"/>
              </w:rPr>
              <w:t>A B C D</w:t>
            </w:r>
          </w:p>
          <w:p w14:paraId="1455D7E1" w14:textId="77777777" w:rsidR="00A66A96" w:rsidRPr="00F12AC9" w:rsidRDefault="00A66A96" w:rsidP="006513E6">
            <w:pPr>
              <w:suppressAutoHyphens/>
              <w:kinsoku w:val="0"/>
              <w:wordWrap w:val="0"/>
              <w:autoSpaceDE w:val="0"/>
              <w:autoSpaceDN w:val="0"/>
              <w:spacing w:line="276" w:lineRule="auto"/>
              <w:jc w:val="center"/>
              <w:rPr>
                <w:rFonts w:ascii="ＭＳ 明朝" w:hAnsi="游明朝" w:cs="Times New Roman"/>
                <w:color w:val="auto"/>
                <w:sz w:val="24"/>
                <w:szCs w:val="24"/>
              </w:rPr>
            </w:pPr>
            <w:r>
              <w:rPr>
                <w:rFonts w:cs="Times New Roman"/>
              </w:rPr>
              <w:t>A B C D</w:t>
            </w:r>
          </w:p>
        </w:tc>
      </w:tr>
    </w:tbl>
    <w:p w14:paraId="1EF79D86" w14:textId="77777777" w:rsidR="00F12AC9" w:rsidRPr="00F12AC9" w:rsidRDefault="00F12AC9" w:rsidP="006513E6">
      <w:pPr>
        <w:rPr>
          <w:rFonts w:ascii="ＭＳ 明朝" w:hAnsi="游明朝" w:cs="Times New Roman"/>
        </w:rPr>
      </w:pPr>
    </w:p>
    <w:sectPr w:rsidR="00F12AC9" w:rsidRPr="00F12AC9" w:rsidSect="0086786A">
      <w:headerReference w:type="default" r:id="rId6"/>
      <w:footerReference w:type="default" r:id="rId7"/>
      <w:type w:val="continuous"/>
      <w:pgSz w:w="11906" w:h="16838" w:code="9"/>
      <w:pgMar w:top="567" w:right="907" w:bottom="567" w:left="907" w:header="720" w:footer="720" w:gutter="0"/>
      <w:pgNumType w:start="13"/>
      <w:cols w:space="720"/>
      <w:noEndnote/>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85A32" w14:textId="77777777" w:rsidR="00F12AC9" w:rsidRDefault="00F12AC9">
      <w:r>
        <w:separator/>
      </w:r>
    </w:p>
  </w:endnote>
  <w:endnote w:type="continuationSeparator" w:id="0">
    <w:p w14:paraId="1C8FA886" w14:textId="77777777" w:rsidR="00F12AC9" w:rsidRDefault="00F1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9DA04" w14:textId="77777777" w:rsidR="00000000" w:rsidRPr="00F12AC9" w:rsidRDefault="00F12AC9">
    <w:pPr>
      <w:overflowPunct/>
      <w:autoSpaceDE w:val="0"/>
      <w:autoSpaceDN w:val="0"/>
      <w:jc w:val="left"/>
      <w:textAlignment w:val="auto"/>
      <w:rPr>
        <w:rFonts w:ascii="ＭＳ 明朝" w:hAnsi="游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DDDA0" w14:textId="77777777" w:rsidR="00F12AC9" w:rsidRDefault="00F12AC9">
      <w:r w:rsidRPr="00F12AC9">
        <w:rPr>
          <w:rFonts w:ascii="ＭＳ 明朝" w:hAnsi="游明朝" w:cs="Times New Roman"/>
          <w:color w:val="auto"/>
          <w:sz w:val="2"/>
          <w:szCs w:val="2"/>
        </w:rPr>
        <w:continuationSeparator/>
      </w:r>
    </w:p>
  </w:footnote>
  <w:footnote w:type="continuationSeparator" w:id="0">
    <w:p w14:paraId="00A0DAF5" w14:textId="77777777" w:rsidR="00F12AC9" w:rsidRDefault="00F12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AE567" w14:textId="77777777" w:rsidR="00000000" w:rsidRPr="00F12AC9" w:rsidRDefault="00F12AC9">
    <w:pPr>
      <w:overflowPunct/>
      <w:autoSpaceDE w:val="0"/>
      <w:autoSpaceDN w:val="0"/>
      <w:jc w:val="left"/>
      <w:textAlignment w:val="auto"/>
      <w:rPr>
        <w:rFonts w:ascii="ＭＳ 明朝" w:hAnsi="游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0"/>
  <w:drawingGridHorizontalSpacing w:val="0"/>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6A96"/>
    <w:rsid w:val="006513E6"/>
    <w:rsid w:val="0086786A"/>
    <w:rsid w:val="00A66A96"/>
    <w:rsid w:val="00F12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4B7F64"/>
  <w14:defaultImageDpi w14:val="0"/>
  <w15:docId w15:val="{3F3A4761-EA5C-40DE-9852-194B73A2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林川</dc:creator>
  <cp:keywords/>
  <dc:description/>
  <cp:lastModifiedBy>玉輝 林川</cp:lastModifiedBy>
  <cp:revision>2</cp:revision>
  <cp:lastPrinted>2019-08-09T00:07:00Z</cp:lastPrinted>
  <dcterms:created xsi:type="dcterms:W3CDTF">2019-08-09T01:36:00Z</dcterms:created>
  <dcterms:modified xsi:type="dcterms:W3CDTF">2019-08-09T01:36:00Z</dcterms:modified>
</cp:coreProperties>
</file>